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Pr="000652AC" w:rsidRDefault="002B57D1" w:rsidP="003540A8">
      <w:pPr>
        <w:spacing w:after="12"/>
        <w:rPr>
          <w:rFonts w:ascii="Times New Roman" w:hAnsi="Times New Roman" w:cs="Times New Roman"/>
          <w:sz w:val="24"/>
          <w:szCs w:val="24"/>
        </w:rPr>
      </w:pPr>
    </w:p>
    <w:p w:rsidR="003540A8" w:rsidRPr="000652AC" w:rsidRDefault="003540A8" w:rsidP="003540A8">
      <w:pPr>
        <w:spacing w:after="12"/>
        <w:rPr>
          <w:rFonts w:ascii="Times New Roman" w:hAnsi="Times New Roman" w:cs="Times New Roman"/>
          <w:sz w:val="24"/>
          <w:szCs w:val="24"/>
        </w:rPr>
      </w:pPr>
      <w:r w:rsidRPr="000652AC">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0652AC">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3540A8" w:rsidP="003540A8">
                            <w:pPr>
                              <w:jc w:val="center"/>
                              <w:rPr>
                                <w:rFonts w:ascii="Copperplate Gothic Bold" w:hAnsi="Copperplate Gothic Bold"/>
                                <w:sz w:val="40"/>
                                <w:szCs w:val="40"/>
                              </w:rPr>
                            </w:pPr>
                          </w:p>
                          <w:p w:rsidR="003540A8" w:rsidRDefault="003E25DE" w:rsidP="003540A8">
                            <w:pPr>
                              <w:jc w:val="center"/>
                              <w:rPr>
                                <w:rFonts w:ascii="Copperplate Gothic Bold" w:hAnsi="Copperplate Gothic Bold"/>
                                <w:sz w:val="40"/>
                                <w:szCs w:val="40"/>
                              </w:rPr>
                            </w:pPr>
                            <w:r>
                              <w:rPr>
                                <w:rFonts w:ascii="Copperplate Gothic Bold" w:hAnsi="Copperplate Gothic Bold"/>
                                <w:sz w:val="40"/>
                                <w:szCs w:val="40"/>
                              </w:rPr>
                              <w:t>Forensic Accounting</w:t>
                            </w:r>
                          </w:p>
                          <w:p w:rsidR="003540A8" w:rsidRPr="00B8674A" w:rsidRDefault="003540A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3540A8" w:rsidP="003540A8">
                      <w:pPr>
                        <w:jc w:val="center"/>
                        <w:rPr>
                          <w:rFonts w:ascii="Copperplate Gothic Bold" w:hAnsi="Copperplate Gothic Bold"/>
                          <w:sz w:val="40"/>
                          <w:szCs w:val="40"/>
                        </w:rPr>
                      </w:pPr>
                    </w:p>
                    <w:p w:rsidR="003540A8" w:rsidRDefault="003E25DE" w:rsidP="003540A8">
                      <w:pPr>
                        <w:jc w:val="center"/>
                        <w:rPr>
                          <w:rFonts w:ascii="Copperplate Gothic Bold" w:hAnsi="Copperplate Gothic Bold"/>
                          <w:sz w:val="40"/>
                          <w:szCs w:val="40"/>
                        </w:rPr>
                      </w:pPr>
                      <w:r>
                        <w:rPr>
                          <w:rFonts w:ascii="Copperplate Gothic Bold" w:hAnsi="Copperplate Gothic Bold"/>
                          <w:sz w:val="40"/>
                          <w:szCs w:val="40"/>
                        </w:rPr>
                        <w:t>Forensic Accounting</w:t>
                      </w:r>
                    </w:p>
                    <w:p w:rsidR="003540A8" w:rsidRPr="00B8674A" w:rsidRDefault="003540A8" w:rsidP="003540A8">
                      <w:pPr>
                        <w:jc w:val="center"/>
                        <w:rPr>
                          <w:rFonts w:ascii="Copperplate Gothic Bold" w:hAnsi="Copperplate Gothic Bold"/>
                          <w:sz w:val="40"/>
                          <w:szCs w:val="40"/>
                        </w:rPr>
                      </w:pPr>
                    </w:p>
                  </w:txbxContent>
                </v:textbox>
              </v:shape>
            </w:pict>
          </mc:Fallback>
        </mc:AlternateContent>
      </w:r>
      <w:r w:rsidRPr="000652AC">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244575" w:rsidRDefault="006A1D0C" w:rsidP="002B6803">
                            <w:pPr>
                              <w:numPr>
                                <w:ilvl w:val="0"/>
                                <w:numId w:val="2"/>
                              </w:numPr>
                              <w:autoSpaceDE w:val="0"/>
                              <w:autoSpaceDN w:val="0"/>
                              <w:adjustRightInd w:val="0"/>
                              <w:spacing w:after="0" w:line="360" w:lineRule="auto"/>
                              <w:rPr>
                                <w:rFonts w:asciiTheme="minorBidi" w:hAnsiTheme="minorBidi"/>
                                <w:color w:val="000000"/>
                                <w:sz w:val="18"/>
                                <w:szCs w:val="18"/>
                              </w:rPr>
                            </w:pPr>
                            <w:r w:rsidRPr="00244575">
                              <w:rPr>
                                <w:rFonts w:asciiTheme="minorBidi" w:hAnsiTheme="minorBidi"/>
                                <w:color w:val="000000"/>
                                <w:sz w:val="18"/>
                                <w:szCs w:val="18"/>
                              </w:rPr>
                              <w:t xml:space="preserve">Attempt </w:t>
                            </w:r>
                            <w:r w:rsidR="00820D3B" w:rsidRPr="00244575">
                              <w:rPr>
                                <w:rFonts w:asciiTheme="minorBidi" w:hAnsiTheme="minorBidi"/>
                                <w:color w:val="000000"/>
                                <w:sz w:val="18"/>
                                <w:szCs w:val="18"/>
                              </w:rPr>
                              <w:t>all questions</w:t>
                            </w:r>
                            <w:r w:rsidR="00244575">
                              <w:rPr>
                                <w:rFonts w:asciiTheme="minorBidi" w:hAnsiTheme="minorBidi"/>
                                <w:color w:val="000000"/>
                                <w:sz w:val="18"/>
                                <w:szCs w:val="18"/>
                              </w:rPr>
                              <w:t>.</w:t>
                            </w:r>
                          </w:p>
                          <w:p w:rsidR="003540A8" w:rsidRPr="00244575" w:rsidRDefault="00DC398E" w:rsidP="002B6803">
                            <w:pPr>
                              <w:numPr>
                                <w:ilvl w:val="0"/>
                                <w:numId w:val="2"/>
                              </w:numPr>
                              <w:autoSpaceDE w:val="0"/>
                              <w:autoSpaceDN w:val="0"/>
                              <w:adjustRightInd w:val="0"/>
                              <w:spacing w:after="0" w:line="360" w:lineRule="auto"/>
                              <w:rPr>
                                <w:rFonts w:asciiTheme="minorBidi" w:hAnsiTheme="minorBidi"/>
                                <w:color w:val="000000"/>
                                <w:sz w:val="18"/>
                                <w:szCs w:val="18"/>
                              </w:rPr>
                            </w:pPr>
                            <w:r>
                              <w:rPr>
                                <w:rFonts w:asciiTheme="minorBidi" w:hAnsiTheme="minorBidi"/>
                                <w:color w:val="000000"/>
                                <w:sz w:val="18"/>
                                <w:szCs w:val="18"/>
                              </w:rPr>
                              <w:t>Answers are expected to be</w:t>
                            </w:r>
                            <w:r w:rsidR="003540A8" w:rsidRPr="00244575">
                              <w:rPr>
                                <w:rFonts w:asciiTheme="minorBidi" w:hAnsiTheme="minorBidi"/>
                                <w:color w:val="000000"/>
                                <w:sz w:val="18"/>
                                <w:szCs w:val="18"/>
                              </w:rPr>
                              <w:t xml:space="preserv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244575" w:rsidRDefault="006A1D0C" w:rsidP="002B6803">
                      <w:pPr>
                        <w:numPr>
                          <w:ilvl w:val="0"/>
                          <w:numId w:val="2"/>
                        </w:numPr>
                        <w:autoSpaceDE w:val="0"/>
                        <w:autoSpaceDN w:val="0"/>
                        <w:adjustRightInd w:val="0"/>
                        <w:spacing w:after="0" w:line="360" w:lineRule="auto"/>
                        <w:rPr>
                          <w:rFonts w:asciiTheme="minorBidi" w:hAnsiTheme="minorBidi"/>
                          <w:color w:val="000000"/>
                          <w:sz w:val="18"/>
                          <w:szCs w:val="18"/>
                        </w:rPr>
                      </w:pPr>
                      <w:r w:rsidRPr="00244575">
                        <w:rPr>
                          <w:rFonts w:asciiTheme="minorBidi" w:hAnsiTheme="minorBidi"/>
                          <w:color w:val="000000"/>
                          <w:sz w:val="18"/>
                          <w:szCs w:val="18"/>
                        </w:rPr>
                        <w:t xml:space="preserve">Attempt </w:t>
                      </w:r>
                      <w:r w:rsidR="00820D3B" w:rsidRPr="00244575">
                        <w:rPr>
                          <w:rFonts w:asciiTheme="minorBidi" w:hAnsiTheme="minorBidi"/>
                          <w:color w:val="000000"/>
                          <w:sz w:val="18"/>
                          <w:szCs w:val="18"/>
                        </w:rPr>
                        <w:t>all questions</w:t>
                      </w:r>
                      <w:r w:rsidR="00244575">
                        <w:rPr>
                          <w:rFonts w:asciiTheme="minorBidi" w:hAnsiTheme="minorBidi"/>
                          <w:color w:val="000000"/>
                          <w:sz w:val="18"/>
                          <w:szCs w:val="18"/>
                        </w:rPr>
                        <w:t>.</w:t>
                      </w:r>
                    </w:p>
                    <w:p w:rsidR="003540A8" w:rsidRPr="00244575" w:rsidRDefault="00DC398E" w:rsidP="002B6803">
                      <w:pPr>
                        <w:numPr>
                          <w:ilvl w:val="0"/>
                          <w:numId w:val="2"/>
                        </w:numPr>
                        <w:autoSpaceDE w:val="0"/>
                        <w:autoSpaceDN w:val="0"/>
                        <w:adjustRightInd w:val="0"/>
                        <w:spacing w:after="0" w:line="360" w:lineRule="auto"/>
                        <w:rPr>
                          <w:rFonts w:asciiTheme="minorBidi" w:hAnsiTheme="minorBidi"/>
                          <w:color w:val="000000"/>
                          <w:sz w:val="18"/>
                          <w:szCs w:val="18"/>
                        </w:rPr>
                      </w:pPr>
                      <w:r>
                        <w:rPr>
                          <w:rFonts w:asciiTheme="minorBidi" w:hAnsiTheme="minorBidi"/>
                          <w:color w:val="000000"/>
                          <w:sz w:val="18"/>
                          <w:szCs w:val="18"/>
                        </w:rPr>
                        <w:t>Answers are expected to be</w:t>
                      </w:r>
                      <w:r w:rsidR="003540A8" w:rsidRPr="00244575">
                        <w:rPr>
                          <w:rFonts w:asciiTheme="minorBidi" w:hAnsiTheme="minorBidi"/>
                          <w:color w:val="000000"/>
                          <w:sz w:val="18"/>
                          <w:szCs w:val="18"/>
                        </w:rPr>
                        <w:t xml:space="preserv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0652AC">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AA077C" w:rsidP="00EC3FD1">
                            <w:pPr>
                              <w:spacing w:after="120"/>
                              <w:jc w:val="center"/>
                              <w:rPr>
                                <w:rFonts w:ascii="Copperplate Gothic Bold" w:hAnsi="Copperplate Gothic Bold"/>
                                <w:sz w:val="32"/>
                              </w:rPr>
                            </w:pPr>
                            <w:r>
                              <w:rPr>
                                <w:rFonts w:ascii="Copperplate Gothic Bold" w:hAnsi="Copperplate Gothic Bold"/>
                                <w:sz w:val="32"/>
                              </w:rPr>
                              <w:t>Winter</w:t>
                            </w:r>
                            <w:r w:rsidR="0083527F">
                              <w:rPr>
                                <w:rFonts w:ascii="Copperplate Gothic Bold" w:hAnsi="Copperplate Gothic Bold"/>
                                <w:sz w:val="32"/>
                              </w:rPr>
                              <w:t xml:space="preserve"> -</w:t>
                            </w:r>
                            <w:r w:rsidR="00B145A0">
                              <w:rPr>
                                <w:rFonts w:ascii="Copperplate Gothic Bold" w:hAnsi="Copperplate Gothic Bold"/>
                                <w:sz w:val="32"/>
                              </w:rPr>
                              <w:t>201</w:t>
                            </w:r>
                            <w:r w:rsidR="00310E1A">
                              <w:rPr>
                                <w:rFonts w:ascii="Copperplate Gothic Bold" w:hAnsi="Copperplate Gothic Bold"/>
                                <w:sz w:val="32"/>
                              </w:rPr>
                              <w:t>8</w:t>
                            </w:r>
                          </w:p>
                          <w:p w:rsidR="00B145A0" w:rsidRDefault="00B145A0" w:rsidP="00B145A0">
                            <w:pPr>
                              <w:spacing w:after="0"/>
                              <w:jc w:val="center"/>
                              <w:rPr>
                                <w:rFonts w:ascii="Copperplate Gothic Bold" w:hAnsi="Copperplate Gothic Bold"/>
                                <w:sz w:val="32"/>
                              </w:rPr>
                            </w:pPr>
                          </w:p>
                          <w:p w:rsidR="003540A8" w:rsidRPr="00B145A0" w:rsidRDefault="00310E1A" w:rsidP="00EC3FD1">
                            <w:pPr>
                              <w:spacing w:after="0"/>
                              <w:jc w:val="center"/>
                              <w:rPr>
                                <w:rFonts w:ascii="Copperplate Gothic Bold" w:hAnsi="Copperplate Gothic Bold"/>
                                <w:sz w:val="24"/>
                                <w:szCs w:val="24"/>
                              </w:rPr>
                            </w:pPr>
                            <w:r>
                              <w:rPr>
                                <w:rFonts w:ascii="Copperplate Gothic Bold" w:hAnsi="Copperplate Gothic Bold"/>
                                <w:sz w:val="24"/>
                                <w:szCs w:val="24"/>
                              </w:rPr>
                              <w:t>Thursday</w:t>
                            </w:r>
                            <w:r w:rsidR="00B944FF">
                              <w:rPr>
                                <w:rFonts w:ascii="Copperplate Gothic Bold" w:hAnsi="Copperplate Gothic Bold"/>
                                <w:sz w:val="24"/>
                                <w:szCs w:val="24"/>
                              </w:rPr>
                              <w:t xml:space="preserve">, </w:t>
                            </w:r>
                            <w:r w:rsidR="00AA077C">
                              <w:rPr>
                                <w:rFonts w:ascii="Copperplate Gothic Bold" w:hAnsi="Copperplate Gothic Bold"/>
                                <w:sz w:val="24"/>
                                <w:szCs w:val="24"/>
                              </w:rPr>
                              <w:t>January</w:t>
                            </w:r>
                            <w:r w:rsidR="00EC3FD1">
                              <w:rPr>
                                <w:rFonts w:ascii="Copperplate Gothic Bold" w:hAnsi="Copperplate Gothic Bold"/>
                                <w:sz w:val="24"/>
                                <w:szCs w:val="24"/>
                              </w:rPr>
                              <w:t xml:space="preserve"> </w:t>
                            </w:r>
                            <w:r>
                              <w:rPr>
                                <w:rFonts w:ascii="Copperplate Gothic Bold" w:hAnsi="Copperplate Gothic Bold"/>
                                <w:sz w:val="24"/>
                                <w:szCs w:val="24"/>
                              </w:rPr>
                              <w:t>0</w:t>
                            </w:r>
                            <w:r w:rsidR="00AA077C">
                              <w:rPr>
                                <w:rFonts w:ascii="Copperplate Gothic Bold" w:hAnsi="Copperplate Gothic Bold"/>
                                <w:sz w:val="24"/>
                                <w:szCs w:val="24"/>
                              </w:rPr>
                              <w:t>3</w:t>
                            </w:r>
                            <w:r w:rsidR="00B145A0">
                              <w:rPr>
                                <w:rFonts w:ascii="Copperplate Gothic Bold" w:hAnsi="Copperplate Gothic Bold"/>
                                <w:sz w:val="24"/>
                                <w:szCs w:val="24"/>
                              </w:rPr>
                              <w:t>, 201</w:t>
                            </w:r>
                            <w:r w:rsidR="00DC398E">
                              <w:rPr>
                                <w:rFonts w:ascii="Copperplate Gothic Bold" w:hAnsi="Copperplate Gothic Bold"/>
                                <w:sz w:val="24"/>
                                <w:szCs w:val="24"/>
                              </w:rPr>
                              <w:t>9</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AA077C" w:rsidP="00EC3FD1">
                      <w:pPr>
                        <w:spacing w:after="120"/>
                        <w:jc w:val="center"/>
                        <w:rPr>
                          <w:rFonts w:ascii="Copperplate Gothic Bold" w:hAnsi="Copperplate Gothic Bold"/>
                          <w:sz w:val="32"/>
                        </w:rPr>
                      </w:pPr>
                      <w:r>
                        <w:rPr>
                          <w:rFonts w:ascii="Copperplate Gothic Bold" w:hAnsi="Copperplate Gothic Bold"/>
                          <w:sz w:val="32"/>
                        </w:rPr>
                        <w:t>Winter</w:t>
                      </w:r>
                      <w:r w:rsidR="0083527F">
                        <w:rPr>
                          <w:rFonts w:ascii="Copperplate Gothic Bold" w:hAnsi="Copperplate Gothic Bold"/>
                          <w:sz w:val="32"/>
                        </w:rPr>
                        <w:t xml:space="preserve"> -</w:t>
                      </w:r>
                      <w:r w:rsidR="00B145A0">
                        <w:rPr>
                          <w:rFonts w:ascii="Copperplate Gothic Bold" w:hAnsi="Copperplate Gothic Bold"/>
                          <w:sz w:val="32"/>
                        </w:rPr>
                        <w:t>201</w:t>
                      </w:r>
                      <w:r w:rsidR="00310E1A">
                        <w:rPr>
                          <w:rFonts w:ascii="Copperplate Gothic Bold" w:hAnsi="Copperplate Gothic Bold"/>
                          <w:sz w:val="32"/>
                        </w:rPr>
                        <w:t>8</w:t>
                      </w:r>
                    </w:p>
                    <w:p w:rsidR="00B145A0" w:rsidRDefault="00B145A0" w:rsidP="00B145A0">
                      <w:pPr>
                        <w:spacing w:after="0"/>
                        <w:jc w:val="center"/>
                        <w:rPr>
                          <w:rFonts w:ascii="Copperplate Gothic Bold" w:hAnsi="Copperplate Gothic Bold"/>
                          <w:sz w:val="32"/>
                        </w:rPr>
                      </w:pPr>
                    </w:p>
                    <w:p w:rsidR="003540A8" w:rsidRPr="00B145A0" w:rsidRDefault="00310E1A" w:rsidP="00EC3FD1">
                      <w:pPr>
                        <w:spacing w:after="0"/>
                        <w:jc w:val="center"/>
                        <w:rPr>
                          <w:rFonts w:ascii="Copperplate Gothic Bold" w:hAnsi="Copperplate Gothic Bold"/>
                          <w:sz w:val="24"/>
                          <w:szCs w:val="24"/>
                        </w:rPr>
                      </w:pPr>
                      <w:r>
                        <w:rPr>
                          <w:rFonts w:ascii="Copperplate Gothic Bold" w:hAnsi="Copperplate Gothic Bold"/>
                          <w:sz w:val="24"/>
                          <w:szCs w:val="24"/>
                        </w:rPr>
                        <w:t>Thursday</w:t>
                      </w:r>
                      <w:r w:rsidR="00B944FF">
                        <w:rPr>
                          <w:rFonts w:ascii="Copperplate Gothic Bold" w:hAnsi="Copperplate Gothic Bold"/>
                          <w:sz w:val="24"/>
                          <w:szCs w:val="24"/>
                        </w:rPr>
                        <w:t xml:space="preserve">, </w:t>
                      </w:r>
                      <w:r w:rsidR="00AA077C">
                        <w:rPr>
                          <w:rFonts w:ascii="Copperplate Gothic Bold" w:hAnsi="Copperplate Gothic Bold"/>
                          <w:sz w:val="24"/>
                          <w:szCs w:val="24"/>
                        </w:rPr>
                        <w:t>January</w:t>
                      </w:r>
                      <w:r w:rsidR="00EC3FD1">
                        <w:rPr>
                          <w:rFonts w:ascii="Copperplate Gothic Bold" w:hAnsi="Copperplate Gothic Bold"/>
                          <w:sz w:val="24"/>
                          <w:szCs w:val="24"/>
                        </w:rPr>
                        <w:t xml:space="preserve"> </w:t>
                      </w:r>
                      <w:r>
                        <w:rPr>
                          <w:rFonts w:ascii="Copperplate Gothic Bold" w:hAnsi="Copperplate Gothic Bold"/>
                          <w:sz w:val="24"/>
                          <w:szCs w:val="24"/>
                        </w:rPr>
                        <w:t>0</w:t>
                      </w:r>
                      <w:r w:rsidR="00AA077C">
                        <w:rPr>
                          <w:rFonts w:ascii="Copperplate Gothic Bold" w:hAnsi="Copperplate Gothic Bold"/>
                          <w:sz w:val="24"/>
                          <w:szCs w:val="24"/>
                        </w:rPr>
                        <w:t>3</w:t>
                      </w:r>
                      <w:r w:rsidR="00B145A0">
                        <w:rPr>
                          <w:rFonts w:ascii="Copperplate Gothic Bold" w:hAnsi="Copperplate Gothic Bold"/>
                          <w:sz w:val="24"/>
                          <w:szCs w:val="24"/>
                        </w:rPr>
                        <w:t>, 201</w:t>
                      </w:r>
                      <w:r w:rsidR="00DC398E">
                        <w:rPr>
                          <w:rFonts w:ascii="Copperplate Gothic Bold" w:hAnsi="Copperplate Gothic Bold"/>
                          <w:sz w:val="24"/>
                          <w:szCs w:val="24"/>
                        </w:rPr>
                        <w:t>9</w:t>
                      </w:r>
                    </w:p>
                    <w:p w:rsidR="003540A8" w:rsidRDefault="003540A8" w:rsidP="00B145A0">
                      <w:pPr>
                        <w:spacing w:after="0"/>
                        <w:jc w:val="center"/>
                        <w:rPr>
                          <w:rFonts w:ascii="Copperplate Gothic Bold" w:hAnsi="Copperplate Gothic Bold"/>
                          <w:sz w:val="20"/>
                        </w:rPr>
                      </w:pPr>
                    </w:p>
                  </w:txbxContent>
                </v:textbox>
              </v:shape>
            </w:pict>
          </mc:Fallback>
        </mc:AlternateContent>
      </w:r>
      <w:r w:rsidRPr="000652AC">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0652AC">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E25DE" w:rsidP="003E25DE">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3E25DE" w:rsidP="003E25DE">
                            <w:pPr>
                              <w:jc w:val="center"/>
                              <w:rPr>
                                <w:rFonts w:ascii="Algerian" w:hAnsi="Algerian"/>
                                <w:sz w:val="32"/>
                              </w:rPr>
                            </w:pPr>
                            <w:r>
                              <w:rPr>
                                <w:rFonts w:ascii="Algerian" w:hAnsi="Algerian"/>
                                <w:sz w:val="32"/>
                              </w:rPr>
                              <w:t>SP</w:t>
                            </w:r>
                            <w:r w:rsidR="004A4AE5">
                              <w:rPr>
                                <w:rFonts w:ascii="Algerian" w:hAnsi="Algerian"/>
                                <w:sz w:val="32"/>
                              </w:rPr>
                              <w:t>-</w:t>
                            </w:r>
                            <w:r>
                              <w:rPr>
                                <w:rFonts w:ascii="Algerian" w:hAnsi="Algerian"/>
                                <w:sz w:val="32"/>
                              </w:rPr>
                              <w:t>611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3E25DE" w:rsidP="003E25DE">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3E25DE" w:rsidP="003E25DE">
                      <w:pPr>
                        <w:jc w:val="center"/>
                        <w:rPr>
                          <w:rFonts w:ascii="Algerian" w:hAnsi="Algerian"/>
                          <w:sz w:val="32"/>
                        </w:rPr>
                      </w:pPr>
                      <w:r>
                        <w:rPr>
                          <w:rFonts w:ascii="Algerian" w:hAnsi="Algerian"/>
                          <w:sz w:val="32"/>
                        </w:rPr>
                        <w:t>SP</w:t>
                      </w:r>
                      <w:r w:rsidR="004A4AE5">
                        <w:rPr>
                          <w:rFonts w:ascii="Algerian" w:hAnsi="Algerian"/>
                          <w:sz w:val="32"/>
                        </w:rPr>
                        <w:t>-</w:t>
                      </w:r>
                      <w:r>
                        <w:rPr>
                          <w:rFonts w:ascii="Algerian" w:hAnsi="Algerian"/>
                          <w:sz w:val="32"/>
                        </w:rPr>
                        <w:t>611</w:t>
                      </w:r>
                    </w:p>
                  </w:txbxContent>
                </v:textbox>
              </v:shape>
            </w:pict>
          </mc:Fallback>
        </mc:AlternateContent>
      </w:r>
      <w:r w:rsidR="006648E8" w:rsidRPr="000652AC">
        <w:rPr>
          <w:rFonts w:ascii="Times New Roman" w:hAnsi="Times New Roman" w:cs="Times New Roman"/>
          <w:sz w:val="24"/>
          <w:szCs w:val="24"/>
        </w:rPr>
        <w:t xml:space="preserve"> </w:t>
      </w:r>
    </w:p>
    <w:p w:rsidR="003540A8" w:rsidRPr="000652AC" w:rsidRDefault="003540A8" w:rsidP="003540A8">
      <w:pPr>
        <w:spacing w:after="12"/>
        <w:rPr>
          <w:rFonts w:ascii="Times New Roman" w:hAnsi="Times New Roman" w:cs="Times New Roman"/>
          <w:sz w:val="24"/>
          <w:szCs w:val="24"/>
        </w:rPr>
      </w:pPr>
    </w:p>
    <w:p w:rsidR="003540A8" w:rsidRPr="000652AC" w:rsidRDefault="003540A8" w:rsidP="003540A8">
      <w:pPr>
        <w:spacing w:after="12"/>
        <w:rPr>
          <w:rFonts w:ascii="Times New Roman" w:hAnsi="Times New Roman" w:cs="Times New Roman"/>
          <w:sz w:val="24"/>
          <w:szCs w:val="24"/>
        </w:rPr>
      </w:pPr>
    </w:p>
    <w:p w:rsidR="003540A8" w:rsidRPr="000652AC" w:rsidRDefault="003540A8" w:rsidP="00813A47">
      <w:pPr>
        <w:ind w:left="1440" w:firstLine="720"/>
        <w:rPr>
          <w:rFonts w:ascii="Times New Roman" w:hAnsi="Times New Roman" w:cs="Times New Roman"/>
          <w:bCs/>
          <w:sz w:val="24"/>
          <w:szCs w:val="24"/>
        </w:rPr>
      </w:pPr>
      <w:r w:rsidRPr="000652AC">
        <w:rPr>
          <w:rFonts w:ascii="Times New Roman" w:hAnsi="Times New Roman" w:cs="Times New Roman"/>
          <w:sz w:val="24"/>
          <w:szCs w:val="24"/>
          <w:shd w:val="clear" w:color="auto" w:fill="000000"/>
        </w:rPr>
        <w:br w:type="page"/>
      </w:r>
    </w:p>
    <w:p w:rsidR="00AF3BC1" w:rsidRPr="00646717" w:rsidRDefault="00AF3BC1" w:rsidP="00041A07">
      <w:pPr>
        <w:spacing w:after="80"/>
        <w:jc w:val="both"/>
        <w:rPr>
          <w:rFonts w:ascii="Times New Roman" w:hAnsi="Times New Roman" w:cs="Times New Roman"/>
          <w:sz w:val="24"/>
          <w:szCs w:val="24"/>
          <w:u w:val="single"/>
        </w:rPr>
      </w:pPr>
    </w:p>
    <w:p w:rsidR="00AF3BC1" w:rsidRPr="00646717" w:rsidRDefault="00AF3BC1" w:rsidP="00041A07">
      <w:pPr>
        <w:pStyle w:val="ListParagraph"/>
        <w:spacing w:after="0"/>
        <w:ind w:left="0"/>
        <w:jc w:val="both"/>
        <w:rPr>
          <w:rFonts w:ascii="Times New Roman" w:hAnsi="Times New Roman" w:cs="Times New Roman"/>
          <w:b/>
          <w:bCs/>
          <w:sz w:val="24"/>
          <w:szCs w:val="24"/>
        </w:rPr>
      </w:pPr>
      <w:r w:rsidRPr="00646717">
        <w:rPr>
          <w:rFonts w:ascii="Times New Roman" w:hAnsi="Times New Roman" w:cs="Times New Roman"/>
          <w:b/>
          <w:bCs/>
          <w:sz w:val="24"/>
          <w:szCs w:val="24"/>
        </w:rPr>
        <w:t xml:space="preserve">Question. 1 </w:t>
      </w:r>
    </w:p>
    <w:p w:rsidR="000652AC" w:rsidRPr="00646717" w:rsidRDefault="000652AC" w:rsidP="00041A07">
      <w:pPr>
        <w:pStyle w:val="ListParagraph"/>
        <w:spacing w:after="0"/>
        <w:ind w:left="0"/>
        <w:jc w:val="both"/>
        <w:rPr>
          <w:rFonts w:ascii="Times New Roman" w:hAnsi="Times New Roman" w:cs="Times New Roman"/>
          <w:bCs/>
          <w:sz w:val="24"/>
          <w:szCs w:val="24"/>
        </w:rPr>
      </w:pPr>
    </w:p>
    <w:p w:rsidR="00AF3BC1" w:rsidRDefault="00AA077C" w:rsidP="00041A07">
      <w:pPr>
        <w:pStyle w:val="ListParagraph"/>
        <w:spacing w:after="0"/>
        <w:ind w:left="0"/>
        <w:jc w:val="both"/>
        <w:rPr>
          <w:rFonts w:ascii="Times New Roman" w:hAnsi="Times New Roman" w:cs="Times New Roman"/>
          <w:b/>
          <w:bCs/>
          <w:sz w:val="24"/>
          <w:szCs w:val="24"/>
        </w:rPr>
      </w:pPr>
      <w:r w:rsidRPr="00646717">
        <w:rPr>
          <w:rFonts w:ascii="Times New Roman" w:hAnsi="Times New Roman" w:cs="Times New Roman"/>
          <w:bCs/>
          <w:sz w:val="24"/>
          <w:szCs w:val="24"/>
        </w:rPr>
        <w:t>Discuss specific methods for fraud detection.</w:t>
      </w:r>
      <w:r w:rsidRPr="00646717">
        <w:rPr>
          <w:rFonts w:ascii="Times New Roman" w:hAnsi="Times New Roman" w:cs="Times New Roman"/>
          <w:bCs/>
          <w:sz w:val="24"/>
          <w:szCs w:val="24"/>
        </w:rPr>
        <w:tab/>
      </w:r>
      <w:r w:rsidRPr="00646717">
        <w:rPr>
          <w:rFonts w:ascii="Times New Roman" w:hAnsi="Times New Roman" w:cs="Times New Roman"/>
          <w:bCs/>
          <w:sz w:val="24"/>
          <w:szCs w:val="24"/>
        </w:rPr>
        <w:tab/>
      </w:r>
      <w:r w:rsidRPr="00646717">
        <w:rPr>
          <w:rFonts w:ascii="Times New Roman" w:hAnsi="Times New Roman" w:cs="Times New Roman"/>
          <w:bCs/>
          <w:sz w:val="24"/>
          <w:szCs w:val="24"/>
        </w:rPr>
        <w:tab/>
      </w:r>
      <w:r w:rsidRPr="00646717">
        <w:rPr>
          <w:rFonts w:ascii="Times New Roman" w:hAnsi="Times New Roman" w:cs="Times New Roman"/>
          <w:bCs/>
          <w:sz w:val="24"/>
          <w:szCs w:val="24"/>
        </w:rPr>
        <w:tab/>
      </w:r>
      <w:r w:rsidRPr="00646717">
        <w:rPr>
          <w:rFonts w:ascii="Times New Roman" w:hAnsi="Times New Roman" w:cs="Times New Roman"/>
          <w:bCs/>
          <w:sz w:val="24"/>
          <w:szCs w:val="24"/>
        </w:rPr>
        <w:tab/>
      </w:r>
      <w:r w:rsidR="00AF3BC1" w:rsidRPr="00646717">
        <w:rPr>
          <w:rFonts w:ascii="Times New Roman" w:hAnsi="Times New Roman" w:cs="Times New Roman"/>
          <w:b/>
          <w:bCs/>
          <w:sz w:val="24"/>
          <w:szCs w:val="24"/>
        </w:rPr>
        <w:t>(20 Marks)</w:t>
      </w:r>
    </w:p>
    <w:p w:rsidR="002E6843" w:rsidRDefault="002E6843" w:rsidP="00041A07">
      <w:pPr>
        <w:pStyle w:val="ListParagraph"/>
        <w:spacing w:after="0"/>
        <w:ind w:left="0"/>
        <w:jc w:val="both"/>
        <w:rPr>
          <w:rFonts w:ascii="Times New Roman" w:hAnsi="Times New Roman" w:cs="Times New Roman"/>
          <w:b/>
          <w:bCs/>
          <w:sz w:val="24"/>
          <w:szCs w:val="24"/>
        </w:rPr>
      </w:pP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FRAUD DETECTION AXIOMS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There are several axioms concerning fraud detection that are important to remember when designing an antifraud program or activities. A key to fraud detection is to remember that frauds are more often associated with the absence of controls rather than weak controls; that is, a weak control is generally better than none. They are also more often detected by reactive measures rather than proactive ones; thus there is a lot of room for improvement. There is an overreliance on external audit to detect fraud. Lastly, frauds are often detected by intuition, suspicion of investigators, managers, auditors, or an exception (anomaly) detected in the accounting records. However, frauds are most often detected by proven detection methods. This chapter is devoted to proven means of early detection of fraud.</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COMMON DETECTION METHODS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Periodically, the Association of Certified Fraud Examiners (ACFE) conducts a study on frauds resolved in the previous 12 to 18months and reports the statistics to the public in the form of a report entitled Report to the Nation (RTTN). The ACFE has issued a RTTN in 1996, 2002, 2004, 2006, and 2008. In each RTTN, the statistics show the more common detection methods. In all years, the most common detection method has been tips. In some years, tips accounted for about twice as much in percentage of detection as whatever method ranked second. In all years, the least effective detection method, other than law enforcement, is external audit. It is therefore not logical to rely primarily on external audit for an entity’s detection method yet that is exactly what most entities that experience frauds are doing; the 2008 RTTN shows external audit as the most popular control employed by the victim entities (almost 70 percent of the entities were using external audit, 61.5 percent a code of conduct, 55.8 percent internal audit).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Notably, the least frequently employed controls by fraud victims are those listed as the most effective; that is, fraud victims have their controls upside down.</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This control information is a valuable source of knowledge in detecting frauds. </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Effective General Methods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The ACFE’s RTTN classifies fraud controls by efficiency to detect or prevent fraud. Specifically, the 2008 RTTN asked respondents to identify which fraud countermeasures were in place when the fraud being reported was discovered, as well as the amount of the loss. Then a </w:t>
      </w:r>
      <w:r w:rsidRPr="00D83B8F">
        <w:rPr>
          <w:rFonts w:asciiTheme="majorBidi" w:hAnsiTheme="majorBidi" w:cstheme="majorBidi"/>
          <w:sz w:val="24"/>
          <w:szCs w:val="24"/>
        </w:rPr>
        <w:lastRenderedPageBreak/>
        <w:t>simple ratio depicting fraud loss reduction was calculated on each countermeasure, antifraud control, based on whether that control was in place (‘‘yes’’) or not (‘‘no’’), and the average loss for each of the two groups.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It depicts the analysis of the controls along with the ratio, which shows surprise audits as the most effective antifraud control, if measured in its ability to reduce the amount of losses incurred. It is followed by job rotation/ mandatory vacation, anonymous hotlines (tips and complaints), employee support programs, fraud training for managers and executives, internal audit or fraud examination department, and fraud training for employees. Each of these controls reduced losses by at least 50 percent. Many of these methods would be considered detective controls, and would be useful in deploying antifraud controls that can provide early detection.</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Other General Methods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Methods can be developed for frauds in general, or specific groups of frauds (e.g., a category), or even individual schemes. Some methods that could be used for general detection, regardless of the scheme, are:</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Internal audit function actively engaged in proactive antifraud activities</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Sarbanes-Oxley Act (SOX) section 404 results can lead to identification of weaknesses in internal controls that can cause a higher risk for fraud in that area or business process</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Horizontal and vertical analysis of financial reports, especially when comparisons are made between business units and their data</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Ratio analysis, especially trends over several years, and by business unit compared to other units and the entity as a whole</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Surprise audits and/or cash counts</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Anonymous tips and complaints system to which employees, vendors, and customers have access; comfortable, convenient, easy to use</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Data mining for applicable red flags using Computer-Assisted Auditing</w:t>
      </w:r>
    </w:p>
    <w:p w:rsidR="002E6843" w:rsidRPr="00D83B8F" w:rsidRDefault="002E6843" w:rsidP="002E684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Tools (CAAT).</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SPECIFIC DETECTION METHODS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This section describes some detection methods that are designed to detect specific schemes or groups of schemes rather than fraud in general.</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Financial Statement Schemes</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lastRenderedPageBreak/>
        <w:t xml:space="preserve"> Financial auditors’ application of SAS No. 99</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 xml:space="preserve"> Horizontal and vertical analysis of financial reports</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 xml:space="preserve"> Ratio analysis, especially trends over several years</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 xml:space="preserve"> </w:t>
      </w:r>
      <w:proofErr w:type="spellStart"/>
      <w:r w:rsidRPr="00D83B8F">
        <w:rPr>
          <w:rFonts w:asciiTheme="majorBidi" w:hAnsiTheme="majorBidi" w:cstheme="majorBidi"/>
          <w:sz w:val="24"/>
          <w:szCs w:val="24"/>
        </w:rPr>
        <w:t>Beneish’s</w:t>
      </w:r>
      <w:proofErr w:type="spellEnd"/>
      <w:r w:rsidRPr="00D83B8F">
        <w:rPr>
          <w:rFonts w:asciiTheme="majorBidi" w:hAnsiTheme="majorBidi" w:cstheme="majorBidi"/>
          <w:sz w:val="24"/>
          <w:szCs w:val="24"/>
        </w:rPr>
        <w:t xml:space="preserve"> five earnings manipulation ratios (see Appendix 7A)</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Examination of generally accepted accounting principles (GAAP) tax rate versus cash tax rate</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Irrational price-to-earnings ratios: benchmark is 20 to 25, S&amp;P average is about 36</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An audit committee that meets SOX requirements and is actively engaged in an antifraud program, especially in holding executives accountable</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Running background checks on executives</w:t>
      </w:r>
    </w:p>
    <w:p w:rsidR="002E6843" w:rsidRPr="00D83B8F" w:rsidRDefault="002E6843" w:rsidP="002E6843">
      <w:pPr>
        <w:numPr>
          <w:ilvl w:val="0"/>
          <w:numId w:val="27"/>
        </w:numPr>
        <w:jc w:val="both"/>
        <w:rPr>
          <w:rFonts w:asciiTheme="majorBidi" w:hAnsiTheme="majorBidi" w:cstheme="majorBidi"/>
          <w:sz w:val="24"/>
          <w:szCs w:val="24"/>
        </w:rPr>
      </w:pPr>
      <w:r w:rsidRPr="00D83B8F">
        <w:rPr>
          <w:rFonts w:asciiTheme="majorBidi" w:hAnsiTheme="majorBidi" w:cstheme="majorBidi"/>
          <w:sz w:val="24"/>
          <w:szCs w:val="24"/>
        </w:rPr>
        <w:t>External auditors maintaining a professional skepticism on every client</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Asset Misappropriation Schemes</w:t>
      </w:r>
    </w:p>
    <w:p w:rsidR="002E6843" w:rsidRPr="00D83B8F" w:rsidRDefault="002E6843" w:rsidP="002E6843">
      <w:pPr>
        <w:numPr>
          <w:ilvl w:val="0"/>
          <w:numId w:val="28"/>
        </w:numPr>
        <w:jc w:val="both"/>
        <w:rPr>
          <w:rFonts w:asciiTheme="majorBidi" w:hAnsiTheme="majorBidi" w:cstheme="majorBidi"/>
          <w:sz w:val="24"/>
          <w:szCs w:val="24"/>
        </w:rPr>
      </w:pPr>
      <w:r w:rsidRPr="00D83B8F">
        <w:rPr>
          <w:rFonts w:asciiTheme="majorBidi" w:hAnsiTheme="majorBidi" w:cstheme="majorBidi"/>
          <w:sz w:val="24"/>
          <w:szCs w:val="24"/>
        </w:rPr>
        <w:t xml:space="preserve"> Sending the bank statements to a person in the entity separate from accounts payable and any check-writing personnel, and having that person review the statement and cancelled checks, then forward them to the person responsible for the bank reconciliation</w:t>
      </w:r>
    </w:p>
    <w:p w:rsidR="002E6843" w:rsidRPr="00D83B8F" w:rsidRDefault="002E6843" w:rsidP="002E6843">
      <w:pPr>
        <w:numPr>
          <w:ilvl w:val="0"/>
          <w:numId w:val="28"/>
        </w:numPr>
        <w:jc w:val="both"/>
        <w:rPr>
          <w:rFonts w:asciiTheme="majorBidi" w:hAnsiTheme="majorBidi" w:cstheme="majorBidi"/>
          <w:sz w:val="24"/>
          <w:szCs w:val="24"/>
        </w:rPr>
      </w:pPr>
      <w:r w:rsidRPr="00D83B8F">
        <w:rPr>
          <w:rFonts w:asciiTheme="majorBidi" w:hAnsiTheme="majorBidi" w:cstheme="majorBidi"/>
          <w:sz w:val="24"/>
          <w:szCs w:val="24"/>
        </w:rPr>
        <w:t>Rotating duties or mandating vacation for key employees</w:t>
      </w:r>
    </w:p>
    <w:p w:rsidR="002E6843" w:rsidRPr="00D83B8F" w:rsidRDefault="002E6843" w:rsidP="002E6843">
      <w:pPr>
        <w:numPr>
          <w:ilvl w:val="0"/>
          <w:numId w:val="28"/>
        </w:numPr>
        <w:jc w:val="both"/>
        <w:rPr>
          <w:rFonts w:asciiTheme="majorBidi" w:hAnsiTheme="majorBidi" w:cstheme="majorBidi"/>
          <w:sz w:val="24"/>
          <w:szCs w:val="24"/>
        </w:rPr>
      </w:pPr>
      <w:r w:rsidRPr="00D83B8F">
        <w:rPr>
          <w:rFonts w:asciiTheme="majorBidi" w:hAnsiTheme="majorBidi" w:cstheme="majorBidi"/>
          <w:sz w:val="24"/>
          <w:szCs w:val="24"/>
        </w:rPr>
        <w:t>Examining all types of transactions that have a review/approval level, extracting all transactions just below that level, and classifying them by employee, vendor, and customer</w:t>
      </w:r>
    </w:p>
    <w:p w:rsidR="002E6843" w:rsidRPr="00D83B8F" w:rsidRDefault="002E6843" w:rsidP="002E6843">
      <w:pPr>
        <w:numPr>
          <w:ilvl w:val="0"/>
          <w:numId w:val="28"/>
        </w:numPr>
        <w:jc w:val="both"/>
        <w:rPr>
          <w:rFonts w:asciiTheme="majorBidi" w:hAnsiTheme="majorBidi" w:cstheme="majorBidi"/>
          <w:sz w:val="24"/>
          <w:szCs w:val="24"/>
        </w:rPr>
      </w:pPr>
      <w:r w:rsidRPr="00D83B8F">
        <w:rPr>
          <w:rFonts w:asciiTheme="majorBidi" w:hAnsiTheme="majorBidi" w:cstheme="majorBidi"/>
          <w:sz w:val="24"/>
          <w:szCs w:val="24"/>
        </w:rPr>
        <w:t>Reconciling inventory and confirming receivables regularly</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Cash Larceny</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 xml:space="preserve"> Investigating shortages in cash drawers, deposits, registers</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 xml:space="preserve"> Investigating missing or altered sales records</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Having two people independently verify deposits on bank statements to postings in the general ledger</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Maintaining and reviewing daily cash availability amounts Having deposits delivered to the bank under dual control</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lastRenderedPageBreak/>
        <w:t>Secretly determining the deposit prior to its transmittal to the bank and then independently confirming with the bank the amount of the deposit</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Making sure deposits in transit are the first to clear on the next statement (flag associated with lapping deposits)</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Conducting surprise cash counts</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Reviewing cash and check ratio of daily bank deposits (for those who steal only cash)</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Reviewing timeliness of deposits from remote locations to central treasurer function</w:t>
      </w:r>
    </w:p>
    <w:p w:rsidR="002E6843" w:rsidRPr="00D83B8F" w:rsidRDefault="002E6843" w:rsidP="002E6843">
      <w:pPr>
        <w:numPr>
          <w:ilvl w:val="0"/>
          <w:numId w:val="29"/>
        </w:numPr>
        <w:jc w:val="both"/>
        <w:rPr>
          <w:rFonts w:asciiTheme="majorBidi" w:hAnsiTheme="majorBidi" w:cstheme="majorBidi"/>
          <w:sz w:val="24"/>
          <w:szCs w:val="24"/>
        </w:rPr>
      </w:pPr>
      <w:r w:rsidRPr="00D83B8F">
        <w:rPr>
          <w:rFonts w:asciiTheme="majorBidi" w:hAnsiTheme="majorBidi" w:cstheme="majorBidi"/>
          <w:sz w:val="24"/>
          <w:szCs w:val="24"/>
        </w:rPr>
        <w:t>Observing cash receipting at all points of entry</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Billing Schemes</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Shell Company</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 xml:space="preserve"> Sorting payments by vendor, amount, and invoice number</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Expense exceeds budget, especially if it is exactly double (i.e., possibly producing two checks, one for the legitimate vendor, and one for the fraudster)</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 xml:space="preserve">Examining charges in largest expense account, as fraudsters often charge billing schemes to the largest account in an attempt to hide the crime </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Horizontal analysis</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Verifying service-only vendors’ invoices</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Using a CAAT software tool to cross-reference employees’ addresses with vendors’ addresses</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Testing for turnaround time from receipt of invoice to payment</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Verifying that vendors are legitimate. While this test may appear daunting, it can become manageable by verifying only the vendors added since last audit and only ones specific to the applicable business unit. Look them up in the phone book or in the online white pages. Use Google to search for the firm. Check with the local chamber of commerce. Contact others in the same industry.</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Reviewing cancelled checks</w:t>
      </w:r>
    </w:p>
    <w:p w:rsidR="002E6843" w:rsidRPr="00D83B8F" w:rsidRDefault="002E6843" w:rsidP="002E6843">
      <w:pPr>
        <w:numPr>
          <w:ilvl w:val="0"/>
          <w:numId w:val="30"/>
        </w:numPr>
        <w:jc w:val="both"/>
        <w:rPr>
          <w:rFonts w:asciiTheme="majorBidi" w:hAnsiTheme="majorBidi" w:cstheme="majorBidi"/>
          <w:sz w:val="24"/>
          <w:szCs w:val="24"/>
        </w:rPr>
      </w:pPr>
      <w:r w:rsidRPr="00D83B8F">
        <w:rPr>
          <w:rFonts w:asciiTheme="majorBidi" w:hAnsiTheme="majorBidi" w:cstheme="majorBidi"/>
          <w:sz w:val="24"/>
          <w:szCs w:val="24"/>
        </w:rPr>
        <w:t>Not paying a suspicious invoice/vendor and seeing who follows up on payment</w:t>
      </w:r>
    </w:p>
    <w:p w:rsidR="002E6843" w:rsidRPr="00D83B8F" w:rsidRDefault="002E6843" w:rsidP="002E6843">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lastRenderedPageBreak/>
        <w:t xml:space="preserve"> Taking special precaution with those employees who can add a vendor to the authorized list (segregate that duty if possible from invoice approval)</w:t>
      </w:r>
    </w:p>
    <w:p w:rsidR="002E6843" w:rsidRPr="00D83B8F" w:rsidRDefault="002E6843" w:rsidP="002E6843">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Data mining for as many of the red flags as possible Verifying the legitimacy of any vendor who uses Excel-generated invoices</w:t>
      </w:r>
    </w:p>
    <w:p w:rsidR="002E6843" w:rsidRPr="00D83B8F" w:rsidRDefault="002E6843" w:rsidP="002E6843">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Printing the vendor list alphabetically and searching for two vendors with nearly identical names and data</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Pass-Through Vendor</w:t>
      </w:r>
    </w:p>
    <w:p w:rsidR="002E6843" w:rsidRPr="00D83B8F" w:rsidRDefault="002E6843" w:rsidP="002E6843">
      <w:pPr>
        <w:numPr>
          <w:ilvl w:val="0"/>
          <w:numId w:val="32"/>
        </w:numPr>
        <w:jc w:val="both"/>
        <w:rPr>
          <w:rFonts w:asciiTheme="majorBidi" w:hAnsiTheme="majorBidi" w:cstheme="majorBidi"/>
          <w:sz w:val="24"/>
          <w:szCs w:val="24"/>
        </w:rPr>
      </w:pPr>
      <w:r w:rsidRPr="00D83B8F">
        <w:rPr>
          <w:rFonts w:asciiTheme="majorBidi" w:hAnsiTheme="majorBidi" w:cstheme="majorBidi"/>
          <w:sz w:val="24"/>
          <w:szCs w:val="24"/>
        </w:rPr>
        <w:t>Examining all invoices just below the approval level, sorted by vendor or employee who approved the invoice</w:t>
      </w:r>
    </w:p>
    <w:p w:rsidR="002E6843" w:rsidRPr="00D83B8F" w:rsidRDefault="002E6843" w:rsidP="002E6843">
      <w:pPr>
        <w:numPr>
          <w:ilvl w:val="0"/>
          <w:numId w:val="32"/>
        </w:numPr>
        <w:jc w:val="both"/>
        <w:rPr>
          <w:rFonts w:asciiTheme="majorBidi" w:hAnsiTheme="majorBidi" w:cstheme="majorBidi"/>
          <w:sz w:val="24"/>
          <w:szCs w:val="24"/>
        </w:rPr>
      </w:pPr>
      <w:r w:rsidRPr="00D83B8F">
        <w:rPr>
          <w:rFonts w:asciiTheme="majorBidi" w:hAnsiTheme="majorBidi" w:cstheme="majorBidi"/>
          <w:sz w:val="24"/>
          <w:szCs w:val="24"/>
        </w:rPr>
        <w:t>Comparing market prices for prices on invoices, using a CAAT and some research</w:t>
      </w:r>
    </w:p>
    <w:p w:rsidR="002E6843" w:rsidRPr="00D83B8F" w:rsidRDefault="002E6843" w:rsidP="002E6843">
      <w:pPr>
        <w:numPr>
          <w:ilvl w:val="0"/>
          <w:numId w:val="32"/>
        </w:numPr>
        <w:jc w:val="both"/>
        <w:rPr>
          <w:rFonts w:asciiTheme="majorBidi" w:hAnsiTheme="majorBidi" w:cstheme="majorBidi"/>
          <w:sz w:val="24"/>
          <w:szCs w:val="24"/>
        </w:rPr>
      </w:pPr>
      <w:r w:rsidRPr="00D83B8F">
        <w:rPr>
          <w:rFonts w:asciiTheme="majorBidi" w:hAnsiTheme="majorBidi" w:cstheme="majorBidi"/>
          <w:sz w:val="24"/>
          <w:szCs w:val="24"/>
        </w:rPr>
        <w:t>Reviewing invoices for what is being bought and the prices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No accomplice Vendor</w:t>
      </w:r>
    </w:p>
    <w:p w:rsidR="002E6843" w:rsidRPr="00D83B8F" w:rsidRDefault="002E6843" w:rsidP="002E6843">
      <w:pPr>
        <w:numPr>
          <w:ilvl w:val="0"/>
          <w:numId w:val="33"/>
        </w:numPr>
        <w:jc w:val="both"/>
        <w:rPr>
          <w:rFonts w:asciiTheme="majorBidi" w:hAnsiTheme="majorBidi" w:cstheme="majorBidi"/>
          <w:sz w:val="24"/>
          <w:szCs w:val="24"/>
        </w:rPr>
      </w:pPr>
      <w:r w:rsidRPr="00D83B8F">
        <w:rPr>
          <w:rFonts w:asciiTheme="majorBidi" w:hAnsiTheme="majorBidi" w:cstheme="majorBidi"/>
          <w:sz w:val="24"/>
          <w:szCs w:val="24"/>
        </w:rPr>
        <w:t>Sorting invoices by vendor and looking for unusual invoice numbers</w:t>
      </w:r>
    </w:p>
    <w:p w:rsidR="002E6843" w:rsidRPr="00D83B8F" w:rsidRDefault="002E6843" w:rsidP="002E6843">
      <w:pPr>
        <w:numPr>
          <w:ilvl w:val="0"/>
          <w:numId w:val="33"/>
        </w:numPr>
        <w:jc w:val="both"/>
        <w:rPr>
          <w:rFonts w:asciiTheme="majorBidi" w:hAnsiTheme="majorBidi" w:cstheme="majorBidi"/>
          <w:sz w:val="24"/>
          <w:szCs w:val="24"/>
        </w:rPr>
      </w:pPr>
      <w:r w:rsidRPr="00D83B8F">
        <w:rPr>
          <w:rFonts w:asciiTheme="majorBidi" w:hAnsiTheme="majorBidi" w:cstheme="majorBidi"/>
          <w:sz w:val="24"/>
          <w:szCs w:val="24"/>
        </w:rPr>
        <w:t>Classifying vendor by invoice amounts and looking for unusual amounts</w:t>
      </w:r>
    </w:p>
    <w:p w:rsidR="002E6843" w:rsidRPr="00D83B8F" w:rsidRDefault="002E6843" w:rsidP="002E6843">
      <w:pPr>
        <w:numPr>
          <w:ilvl w:val="0"/>
          <w:numId w:val="33"/>
        </w:numPr>
        <w:jc w:val="both"/>
        <w:rPr>
          <w:rFonts w:asciiTheme="majorBidi" w:hAnsiTheme="majorBidi" w:cstheme="majorBidi"/>
          <w:sz w:val="24"/>
          <w:szCs w:val="24"/>
        </w:rPr>
      </w:pPr>
      <w:r w:rsidRPr="00D83B8F">
        <w:rPr>
          <w:rFonts w:asciiTheme="majorBidi" w:hAnsiTheme="majorBidi" w:cstheme="majorBidi"/>
          <w:sz w:val="24"/>
          <w:szCs w:val="24"/>
        </w:rPr>
        <w:t>Verifying invoices that led to vendor refunds</w:t>
      </w:r>
    </w:p>
    <w:p w:rsidR="002E6843" w:rsidRPr="00D83B8F" w:rsidRDefault="002E6843" w:rsidP="002E6843">
      <w:pPr>
        <w:numPr>
          <w:ilvl w:val="0"/>
          <w:numId w:val="33"/>
        </w:numPr>
        <w:jc w:val="both"/>
        <w:rPr>
          <w:rFonts w:asciiTheme="majorBidi" w:hAnsiTheme="majorBidi" w:cstheme="majorBidi"/>
          <w:sz w:val="24"/>
          <w:szCs w:val="24"/>
        </w:rPr>
      </w:pPr>
      <w:r w:rsidRPr="00D83B8F">
        <w:rPr>
          <w:rFonts w:asciiTheme="majorBidi" w:hAnsiTheme="majorBidi" w:cstheme="majorBidi"/>
          <w:sz w:val="24"/>
          <w:szCs w:val="24"/>
        </w:rPr>
        <w:t>Requesting that the bank notify the proper person if someone endorses a check where the company is the payee, and use the stamp ‘‘For Deposit</w:t>
      </w:r>
    </w:p>
    <w:p w:rsidR="002E6843" w:rsidRPr="00D83B8F" w:rsidRDefault="002E6843" w:rsidP="002E6843">
      <w:pPr>
        <w:numPr>
          <w:ilvl w:val="0"/>
          <w:numId w:val="33"/>
        </w:numPr>
        <w:jc w:val="both"/>
        <w:rPr>
          <w:rFonts w:asciiTheme="majorBidi" w:hAnsiTheme="majorBidi" w:cstheme="majorBidi"/>
          <w:sz w:val="24"/>
          <w:szCs w:val="24"/>
        </w:rPr>
      </w:pPr>
      <w:r w:rsidRPr="00D83B8F">
        <w:rPr>
          <w:rFonts w:asciiTheme="majorBidi" w:hAnsiTheme="majorBidi" w:cstheme="majorBidi"/>
          <w:sz w:val="24"/>
          <w:szCs w:val="24"/>
        </w:rPr>
        <w:t>Only’’ for all endorsements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Personal Purchases</w:t>
      </w:r>
    </w:p>
    <w:p w:rsidR="002E6843" w:rsidRPr="00D83B8F" w:rsidRDefault="002E6843" w:rsidP="002E6843">
      <w:pPr>
        <w:numPr>
          <w:ilvl w:val="0"/>
          <w:numId w:val="34"/>
        </w:numPr>
        <w:jc w:val="both"/>
        <w:rPr>
          <w:rFonts w:asciiTheme="majorBidi" w:hAnsiTheme="majorBidi" w:cstheme="majorBidi"/>
          <w:sz w:val="24"/>
          <w:szCs w:val="24"/>
        </w:rPr>
      </w:pPr>
      <w:r w:rsidRPr="00D83B8F">
        <w:rPr>
          <w:rFonts w:asciiTheme="majorBidi" w:hAnsiTheme="majorBidi" w:cstheme="majorBidi"/>
          <w:sz w:val="24"/>
          <w:szCs w:val="24"/>
        </w:rPr>
        <w:t>Spot-checking expenditures on credit cards, looking for unusual vendors or items bought</w:t>
      </w:r>
    </w:p>
    <w:p w:rsidR="002E6843" w:rsidRPr="00D83B8F" w:rsidRDefault="002E6843" w:rsidP="002E6843">
      <w:pPr>
        <w:numPr>
          <w:ilvl w:val="0"/>
          <w:numId w:val="34"/>
        </w:numPr>
        <w:jc w:val="both"/>
        <w:rPr>
          <w:rFonts w:asciiTheme="majorBidi" w:hAnsiTheme="majorBidi" w:cstheme="majorBidi"/>
          <w:sz w:val="24"/>
          <w:szCs w:val="24"/>
        </w:rPr>
      </w:pPr>
      <w:r w:rsidRPr="00D83B8F">
        <w:rPr>
          <w:rFonts w:asciiTheme="majorBidi" w:hAnsiTheme="majorBidi" w:cstheme="majorBidi"/>
          <w:sz w:val="24"/>
          <w:szCs w:val="24"/>
        </w:rPr>
        <w:t>Surprise audits of employees who are authorized to use credit cards or sign checks</w:t>
      </w:r>
    </w:p>
    <w:p w:rsidR="002E6843" w:rsidRPr="00D83B8F" w:rsidRDefault="002E6843" w:rsidP="002E6843">
      <w:pPr>
        <w:numPr>
          <w:ilvl w:val="0"/>
          <w:numId w:val="34"/>
        </w:numPr>
        <w:jc w:val="both"/>
        <w:rPr>
          <w:rFonts w:asciiTheme="majorBidi" w:hAnsiTheme="majorBidi" w:cstheme="majorBidi"/>
          <w:sz w:val="24"/>
          <w:szCs w:val="24"/>
        </w:rPr>
      </w:pPr>
      <w:r w:rsidRPr="00D83B8F">
        <w:rPr>
          <w:rFonts w:asciiTheme="majorBidi" w:hAnsiTheme="majorBidi" w:cstheme="majorBidi"/>
          <w:sz w:val="24"/>
          <w:szCs w:val="24"/>
        </w:rPr>
        <w:t>Examining unfavorable balances on performance reports</w:t>
      </w:r>
    </w:p>
    <w:p w:rsidR="002E6843" w:rsidRPr="00D83B8F" w:rsidRDefault="002E6843" w:rsidP="002E6843">
      <w:pPr>
        <w:numPr>
          <w:ilvl w:val="0"/>
          <w:numId w:val="34"/>
        </w:numPr>
        <w:jc w:val="both"/>
        <w:rPr>
          <w:rFonts w:asciiTheme="majorBidi" w:hAnsiTheme="majorBidi" w:cstheme="majorBidi"/>
          <w:sz w:val="24"/>
          <w:szCs w:val="24"/>
        </w:rPr>
      </w:pPr>
      <w:r w:rsidRPr="00D83B8F">
        <w:rPr>
          <w:rFonts w:asciiTheme="majorBidi" w:hAnsiTheme="majorBidi" w:cstheme="majorBidi"/>
          <w:sz w:val="24"/>
          <w:szCs w:val="24"/>
        </w:rPr>
        <w:t>Vendor payment trend analysis</w:t>
      </w:r>
    </w:p>
    <w:p w:rsidR="002E6843" w:rsidRPr="00D83B8F" w:rsidRDefault="002E6843" w:rsidP="002E6843">
      <w:pPr>
        <w:numPr>
          <w:ilvl w:val="0"/>
          <w:numId w:val="34"/>
        </w:numPr>
        <w:jc w:val="both"/>
        <w:rPr>
          <w:rFonts w:asciiTheme="majorBidi" w:hAnsiTheme="majorBidi" w:cstheme="majorBidi"/>
          <w:sz w:val="24"/>
          <w:szCs w:val="24"/>
        </w:rPr>
      </w:pPr>
      <w:r w:rsidRPr="00D83B8F">
        <w:rPr>
          <w:rFonts w:asciiTheme="majorBidi" w:hAnsiTheme="majorBidi" w:cstheme="majorBidi"/>
          <w:sz w:val="24"/>
          <w:szCs w:val="24"/>
        </w:rPr>
        <w:t>Extracting all purchases with no purchase order, summarized by both vendor and employee</w:t>
      </w:r>
    </w:p>
    <w:p w:rsidR="002E6843" w:rsidRPr="00D83B8F" w:rsidRDefault="002E6843" w:rsidP="002E6843">
      <w:pPr>
        <w:numPr>
          <w:ilvl w:val="0"/>
          <w:numId w:val="34"/>
        </w:numPr>
        <w:jc w:val="both"/>
        <w:rPr>
          <w:rFonts w:asciiTheme="majorBidi" w:hAnsiTheme="majorBidi" w:cstheme="majorBidi"/>
          <w:sz w:val="24"/>
          <w:szCs w:val="24"/>
        </w:rPr>
      </w:pPr>
      <w:r w:rsidRPr="00D83B8F">
        <w:rPr>
          <w:rFonts w:asciiTheme="majorBidi" w:hAnsiTheme="majorBidi" w:cstheme="majorBidi"/>
          <w:sz w:val="24"/>
          <w:szCs w:val="24"/>
        </w:rPr>
        <w:t>Extracting all purchases just below the review/approval limit, summarized by both vendor and employee</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lastRenderedPageBreak/>
        <w:t>Payroll Schemes</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Ghost Employee</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Where feasible, reconciling employees in the payroll database with</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employees in the human resource (HR) database; the ghost should be</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missing in HR</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Getting a copy of the Social Security number (SSN) file and, at least once a</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year, reconciling that file with your employees’ SSNs</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Periodically and unannounced, distributing checks manually, requiring ID</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to pick up check</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Investigating any payroll checks with dual endorsements (a sign that an</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employee accomplice is working with a real person who is serving as the ghost)</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Rotating duties of handling printed paychecks, or requiring vacation timed with issuance of paychecks (pay day)</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Data mining payroll data looking for these red flags:</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Post office box versus a physical address</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Physical address matches that of another employee (i.e., a ‘‘duplicate’’)</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Direct deposit account number that matches that of another employee</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Missing phone number, or a phone number that matches either another employee or a work phone</w:t>
      </w:r>
    </w:p>
    <w:p w:rsidR="002E6843" w:rsidRPr="00D83B8F" w:rsidRDefault="002E6843" w:rsidP="002E6843">
      <w:pPr>
        <w:numPr>
          <w:ilvl w:val="0"/>
          <w:numId w:val="35"/>
        </w:numPr>
        <w:jc w:val="both"/>
        <w:rPr>
          <w:rFonts w:asciiTheme="majorBidi" w:hAnsiTheme="majorBidi" w:cstheme="majorBidi"/>
          <w:sz w:val="24"/>
          <w:szCs w:val="24"/>
        </w:rPr>
      </w:pPr>
      <w:r w:rsidRPr="00D83B8F">
        <w:rPr>
          <w:rFonts w:asciiTheme="majorBidi" w:hAnsiTheme="majorBidi" w:cstheme="majorBidi"/>
          <w:sz w:val="24"/>
          <w:szCs w:val="24"/>
        </w:rPr>
        <w:t>Dates of paychecks compared to termination dates (employees being paid after terminated, and used as a ghost by an existing employee)</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Commissions</w:t>
      </w:r>
    </w:p>
    <w:p w:rsidR="002E6843" w:rsidRPr="00D83B8F" w:rsidRDefault="002E6843" w:rsidP="002E6843">
      <w:pPr>
        <w:numPr>
          <w:ilvl w:val="0"/>
          <w:numId w:val="36"/>
        </w:numPr>
        <w:jc w:val="both"/>
        <w:rPr>
          <w:rFonts w:asciiTheme="majorBidi" w:hAnsiTheme="majorBidi" w:cstheme="majorBidi"/>
          <w:sz w:val="24"/>
          <w:szCs w:val="24"/>
        </w:rPr>
      </w:pPr>
      <w:r w:rsidRPr="00D83B8F">
        <w:rPr>
          <w:rFonts w:asciiTheme="majorBidi" w:hAnsiTheme="majorBidi" w:cstheme="majorBidi"/>
          <w:sz w:val="24"/>
          <w:szCs w:val="24"/>
        </w:rPr>
        <w:t>n Randomly spot checking all of the transactions involved in sales commissions for a pay period or a salesperson</w:t>
      </w:r>
    </w:p>
    <w:p w:rsidR="002E6843" w:rsidRPr="00D83B8F" w:rsidRDefault="002E6843" w:rsidP="002E6843">
      <w:pPr>
        <w:numPr>
          <w:ilvl w:val="0"/>
          <w:numId w:val="36"/>
        </w:numPr>
        <w:jc w:val="both"/>
        <w:rPr>
          <w:rFonts w:asciiTheme="majorBidi" w:hAnsiTheme="majorBidi" w:cstheme="majorBidi"/>
          <w:sz w:val="24"/>
          <w:szCs w:val="24"/>
        </w:rPr>
      </w:pPr>
      <w:r w:rsidRPr="00D83B8F">
        <w:rPr>
          <w:rFonts w:asciiTheme="majorBidi" w:hAnsiTheme="majorBidi" w:cstheme="majorBidi"/>
          <w:sz w:val="24"/>
          <w:szCs w:val="24"/>
        </w:rPr>
        <w:t>Investigating higher rates of returns or credits for a salesperson</w:t>
      </w:r>
    </w:p>
    <w:p w:rsidR="002E6843" w:rsidRPr="00D83B8F" w:rsidRDefault="002E6843" w:rsidP="002E6843">
      <w:pPr>
        <w:numPr>
          <w:ilvl w:val="0"/>
          <w:numId w:val="36"/>
        </w:numPr>
        <w:jc w:val="both"/>
        <w:rPr>
          <w:rFonts w:asciiTheme="majorBidi" w:hAnsiTheme="majorBidi" w:cstheme="majorBidi"/>
          <w:sz w:val="24"/>
          <w:szCs w:val="24"/>
        </w:rPr>
      </w:pPr>
      <w:r w:rsidRPr="00D83B8F">
        <w:rPr>
          <w:rFonts w:asciiTheme="majorBidi" w:hAnsiTheme="majorBidi" w:cstheme="majorBidi"/>
          <w:sz w:val="24"/>
          <w:szCs w:val="24"/>
        </w:rPr>
        <w:lastRenderedPageBreak/>
        <w:t>Creating and reviewing a linear correlation between sales and commission paid, by employee</w:t>
      </w:r>
    </w:p>
    <w:p w:rsidR="002E6843" w:rsidRPr="00D83B8F" w:rsidRDefault="002E6843" w:rsidP="002E6843">
      <w:pPr>
        <w:numPr>
          <w:ilvl w:val="0"/>
          <w:numId w:val="36"/>
        </w:numPr>
        <w:jc w:val="both"/>
        <w:rPr>
          <w:rFonts w:asciiTheme="majorBidi" w:hAnsiTheme="majorBidi" w:cstheme="majorBidi"/>
          <w:sz w:val="24"/>
          <w:szCs w:val="24"/>
        </w:rPr>
      </w:pPr>
      <w:r w:rsidRPr="00D83B8F">
        <w:rPr>
          <w:rFonts w:asciiTheme="majorBidi" w:hAnsiTheme="majorBidi" w:cstheme="majorBidi"/>
          <w:sz w:val="24"/>
          <w:szCs w:val="24"/>
        </w:rPr>
        <w:t>Tracking uncollected sales by employee</w:t>
      </w:r>
    </w:p>
    <w:p w:rsidR="002E6843" w:rsidRPr="00D83B8F" w:rsidRDefault="002E6843" w:rsidP="002E6843">
      <w:pPr>
        <w:numPr>
          <w:ilvl w:val="0"/>
          <w:numId w:val="36"/>
        </w:numPr>
        <w:jc w:val="both"/>
        <w:rPr>
          <w:rFonts w:asciiTheme="majorBidi" w:hAnsiTheme="majorBidi" w:cstheme="majorBidi"/>
          <w:sz w:val="24"/>
          <w:szCs w:val="24"/>
        </w:rPr>
      </w:pPr>
      <w:r w:rsidRPr="00D83B8F">
        <w:rPr>
          <w:rFonts w:asciiTheme="majorBidi" w:hAnsiTheme="majorBidi" w:cstheme="majorBidi"/>
          <w:sz w:val="24"/>
          <w:szCs w:val="24"/>
        </w:rPr>
        <w:t>Creating exception reports for employees whose compensation has increased over last year by some unusual percentage</w:t>
      </w:r>
    </w:p>
    <w:p w:rsidR="002E6843" w:rsidRPr="00D83B8F" w:rsidRDefault="002E6843" w:rsidP="002E6843">
      <w:pPr>
        <w:numPr>
          <w:ilvl w:val="0"/>
          <w:numId w:val="36"/>
        </w:numPr>
        <w:jc w:val="both"/>
        <w:rPr>
          <w:rFonts w:asciiTheme="majorBidi" w:hAnsiTheme="majorBidi" w:cstheme="majorBidi"/>
          <w:sz w:val="24"/>
          <w:szCs w:val="24"/>
        </w:rPr>
      </w:pPr>
      <w:r w:rsidRPr="00D83B8F">
        <w:rPr>
          <w:rFonts w:asciiTheme="majorBidi" w:hAnsiTheme="majorBidi" w:cstheme="majorBidi"/>
          <w:sz w:val="24"/>
          <w:szCs w:val="24"/>
        </w:rPr>
        <w:t>Having a designated and independent official verify all changes in commission rates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Falsified Wages</w:t>
      </w:r>
    </w:p>
    <w:p w:rsidR="002E6843" w:rsidRPr="00D83B8F" w:rsidRDefault="002E6843" w:rsidP="002E6843">
      <w:pPr>
        <w:numPr>
          <w:ilvl w:val="0"/>
          <w:numId w:val="37"/>
        </w:numPr>
        <w:jc w:val="both"/>
        <w:rPr>
          <w:rFonts w:asciiTheme="majorBidi" w:hAnsiTheme="majorBidi" w:cstheme="majorBidi"/>
          <w:sz w:val="24"/>
          <w:szCs w:val="24"/>
        </w:rPr>
      </w:pPr>
      <w:r w:rsidRPr="00D83B8F">
        <w:rPr>
          <w:rFonts w:asciiTheme="majorBidi" w:hAnsiTheme="majorBidi" w:cstheme="majorBidi"/>
          <w:sz w:val="24"/>
          <w:szCs w:val="24"/>
        </w:rPr>
        <w:t>Data mining all transactions over a certain number of overtime hours (e.g., more than 20 hours per week)</w:t>
      </w:r>
    </w:p>
    <w:p w:rsidR="002E6843" w:rsidRPr="00D83B8F" w:rsidRDefault="002E6843" w:rsidP="002E6843">
      <w:pPr>
        <w:numPr>
          <w:ilvl w:val="0"/>
          <w:numId w:val="37"/>
        </w:numPr>
        <w:jc w:val="both"/>
        <w:rPr>
          <w:rFonts w:asciiTheme="majorBidi" w:hAnsiTheme="majorBidi" w:cstheme="majorBidi"/>
          <w:sz w:val="24"/>
          <w:szCs w:val="24"/>
        </w:rPr>
      </w:pPr>
      <w:r w:rsidRPr="00D83B8F">
        <w:rPr>
          <w:rFonts w:asciiTheme="majorBidi" w:hAnsiTheme="majorBidi" w:cstheme="majorBidi"/>
          <w:sz w:val="24"/>
          <w:szCs w:val="24"/>
        </w:rPr>
        <w:t>Creating exception reports for employees whose compensation has increased over last year by some unusual percentage</w:t>
      </w:r>
    </w:p>
    <w:p w:rsidR="002E6843" w:rsidRPr="00D83B8F" w:rsidRDefault="002E6843" w:rsidP="002E6843">
      <w:pPr>
        <w:numPr>
          <w:ilvl w:val="0"/>
          <w:numId w:val="37"/>
        </w:numPr>
        <w:jc w:val="both"/>
        <w:rPr>
          <w:rFonts w:asciiTheme="majorBidi" w:hAnsiTheme="majorBidi" w:cstheme="majorBidi"/>
          <w:sz w:val="24"/>
          <w:szCs w:val="24"/>
        </w:rPr>
      </w:pPr>
      <w:r w:rsidRPr="00D83B8F">
        <w:rPr>
          <w:rFonts w:asciiTheme="majorBidi" w:hAnsiTheme="majorBidi" w:cstheme="majorBidi"/>
          <w:sz w:val="24"/>
          <w:szCs w:val="24"/>
        </w:rPr>
        <w:t xml:space="preserve"> Randomly verifying the pay rates in a pay period or for an employee over pay periods</w:t>
      </w:r>
    </w:p>
    <w:p w:rsidR="002E6843" w:rsidRPr="00D83B8F" w:rsidRDefault="002E6843" w:rsidP="002E6843">
      <w:pPr>
        <w:numPr>
          <w:ilvl w:val="0"/>
          <w:numId w:val="37"/>
        </w:numPr>
        <w:jc w:val="both"/>
        <w:rPr>
          <w:rFonts w:asciiTheme="majorBidi" w:hAnsiTheme="majorBidi" w:cstheme="majorBidi"/>
          <w:sz w:val="24"/>
          <w:szCs w:val="24"/>
        </w:rPr>
      </w:pPr>
      <w:r w:rsidRPr="00D83B8F">
        <w:rPr>
          <w:rFonts w:asciiTheme="majorBidi" w:hAnsiTheme="majorBidi" w:cstheme="majorBidi"/>
          <w:sz w:val="24"/>
          <w:szCs w:val="24"/>
        </w:rPr>
        <w:t>Having a designated and independent official verify all changes in pay rates</w:t>
      </w:r>
    </w:p>
    <w:p w:rsidR="002E6843" w:rsidRPr="00D83B8F" w:rsidRDefault="002E6843" w:rsidP="002E6843">
      <w:pPr>
        <w:numPr>
          <w:ilvl w:val="0"/>
          <w:numId w:val="37"/>
        </w:numPr>
        <w:jc w:val="both"/>
        <w:rPr>
          <w:rFonts w:asciiTheme="majorBidi" w:hAnsiTheme="majorBidi" w:cstheme="majorBidi"/>
          <w:sz w:val="24"/>
          <w:szCs w:val="24"/>
        </w:rPr>
      </w:pPr>
      <w:r w:rsidRPr="00D83B8F">
        <w:rPr>
          <w:rFonts w:asciiTheme="majorBidi" w:hAnsiTheme="majorBidi" w:cstheme="majorBidi"/>
          <w:sz w:val="24"/>
          <w:szCs w:val="24"/>
        </w:rPr>
        <w:t>Maintaining careful custody of time cards—after approval, process them immediately</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Check-Tampering</w:t>
      </w:r>
    </w:p>
    <w:p w:rsidR="002E6843" w:rsidRPr="00D83B8F" w:rsidRDefault="002E6843" w:rsidP="002E6843">
      <w:pPr>
        <w:numPr>
          <w:ilvl w:val="0"/>
          <w:numId w:val="38"/>
        </w:numPr>
        <w:jc w:val="both"/>
        <w:rPr>
          <w:rFonts w:asciiTheme="majorBidi" w:hAnsiTheme="majorBidi" w:cstheme="majorBidi"/>
          <w:sz w:val="24"/>
          <w:szCs w:val="24"/>
        </w:rPr>
      </w:pPr>
      <w:r w:rsidRPr="00D83B8F">
        <w:rPr>
          <w:rFonts w:asciiTheme="majorBidi" w:hAnsiTheme="majorBidi" w:cstheme="majorBidi"/>
          <w:sz w:val="24"/>
          <w:szCs w:val="24"/>
        </w:rPr>
        <w:t>Periodically rotating personnel who handle and code checks</w:t>
      </w:r>
    </w:p>
    <w:p w:rsidR="002E6843" w:rsidRPr="00D83B8F" w:rsidRDefault="002E6843" w:rsidP="002E6843">
      <w:pPr>
        <w:numPr>
          <w:ilvl w:val="0"/>
          <w:numId w:val="38"/>
        </w:numPr>
        <w:jc w:val="both"/>
        <w:rPr>
          <w:rFonts w:asciiTheme="majorBidi" w:hAnsiTheme="majorBidi" w:cstheme="majorBidi"/>
          <w:sz w:val="24"/>
          <w:szCs w:val="24"/>
        </w:rPr>
      </w:pPr>
      <w:r w:rsidRPr="00D83B8F">
        <w:rPr>
          <w:rFonts w:asciiTheme="majorBidi" w:hAnsiTheme="majorBidi" w:cstheme="majorBidi"/>
          <w:sz w:val="24"/>
          <w:szCs w:val="24"/>
        </w:rPr>
        <w:t>Requiring dual signatures for checks over a designated threshold</w:t>
      </w:r>
    </w:p>
    <w:p w:rsidR="002E6843" w:rsidRPr="00D83B8F" w:rsidRDefault="002E6843" w:rsidP="002E6843">
      <w:pPr>
        <w:numPr>
          <w:ilvl w:val="0"/>
          <w:numId w:val="38"/>
        </w:numPr>
        <w:jc w:val="both"/>
        <w:rPr>
          <w:rFonts w:asciiTheme="majorBidi" w:hAnsiTheme="majorBidi" w:cstheme="majorBidi"/>
          <w:sz w:val="24"/>
          <w:szCs w:val="24"/>
        </w:rPr>
      </w:pPr>
      <w:r w:rsidRPr="00D83B8F">
        <w:rPr>
          <w:rFonts w:asciiTheme="majorBidi" w:hAnsiTheme="majorBidi" w:cstheme="majorBidi"/>
          <w:sz w:val="24"/>
          <w:szCs w:val="24"/>
        </w:rPr>
        <w:t>Using a positive pay system at the entity’s bank</w:t>
      </w:r>
    </w:p>
    <w:p w:rsidR="002E6843" w:rsidRPr="00D83B8F" w:rsidRDefault="002E6843" w:rsidP="002E6843">
      <w:pPr>
        <w:numPr>
          <w:ilvl w:val="0"/>
          <w:numId w:val="38"/>
        </w:numPr>
        <w:jc w:val="both"/>
        <w:rPr>
          <w:rFonts w:asciiTheme="majorBidi" w:hAnsiTheme="majorBidi" w:cstheme="majorBidi"/>
          <w:sz w:val="24"/>
          <w:szCs w:val="24"/>
        </w:rPr>
      </w:pPr>
      <w:r w:rsidRPr="00D83B8F">
        <w:rPr>
          <w:rFonts w:asciiTheme="majorBidi" w:hAnsiTheme="majorBidi" w:cstheme="majorBidi"/>
          <w:sz w:val="24"/>
          <w:szCs w:val="24"/>
        </w:rPr>
        <w:t>Having the bank statement sent unopened to someone in management completely separate from accounts payable—in the case of smaller companies, perhaps the owner/manager. Review the statement and cancelled checks, even if it is online, before passing the statement on to the person who will do the bank reconciliation.</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Skimming</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Skimming frauds happen before a booking entry is made. Because it is an off the- books fraud, this type of fraud is one of the most difficult to detect. One methodology to detect skimming is to perform invigilation. Individual skimming schemes are related to sales (unrecorded sales, understated sales), receivables (write-off schemes, lapping schemes, unconcealed schemes), and refunds. Suggested methods to use for this type of scheme are:</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lastRenderedPageBreak/>
        <w:t>Surveillance of employees at point of sale (e.g., cameras above registers and meal tables)</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Discovery of ‘‘markers’’ near registers (fraudsters use markers to keep up</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with the amounts skimmed; for example, a penny for $100, a nickel for $500)</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 xml:space="preserve">Investigating gaps in </w:t>
      </w:r>
      <w:r>
        <w:rPr>
          <w:rFonts w:asciiTheme="majorBidi" w:hAnsiTheme="majorBidi" w:cstheme="majorBidi"/>
          <w:sz w:val="24"/>
          <w:szCs w:val="24"/>
        </w:rPr>
        <w:t>p</w:t>
      </w:r>
      <w:r w:rsidRPr="00D83B8F">
        <w:rPr>
          <w:rFonts w:asciiTheme="majorBidi" w:hAnsiTheme="majorBidi" w:cstheme="majorBidi"/>
          <w:sz w:val="24"/>
          <w:szCs w:val="24"/>
        </w:rPr>
        <w:t>re</w:t>
      </w:r>
      <w:r>
        <w:rPr>
          <w:rFonts w:asciiTheme="majorBidi" w:hAnsiTheme="majorBidi" w:cstheme="majorBidi"/>
          <w:sz w:val="24"/>
          <w:szCs w:val="24"/>
        </w:rPr>
        <w:t xml:space="preserve"> </w:t>
      </w:r>
      <w:r w:rsidRPr="00D83B8F">
        <w:rPr>
          <w:rFonts w:asciiTheme="majorBidi" w:hAnsiTheme="majorBidi" w:cstheme="majorBidi"/>
          <w:sz w:val="24"/>
          <w:szCs w:val="24"/>
        </w:rPr>
        <w:t>numbered receipts</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Checking registers for excessive no-sale transactions, voids, or refunds</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Posting a sign at the register or in plain view of customers: ‘‘If you did not receive a receipt, please contact the manager and your meal will be free.’’ Using a trained secret shopper to look for signs of fraud</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Using an invigilation for an approximation of missing monies, or to determine if skimming is occurring</w:t>
      </w:r>
    </w:p>
    <w:p w:rsidR="002E6843" w:rsidRPr="00D83B8F" w:rsidRDefault="002E6843" w:rsidP="002E6843">
      <w:pPr>
        <w:numPr>
          <w:ilvl w:val="0"/>
          <w:numId w:val="39"/>
        </w:numPr>
        <w:jc w:val="both"/>
        <w:rPr>
          <w:rFonts w:asciiTheme="majorBidi" w:hAnsiTheme="majorBidi" w:cstheme="majorBidi"/>
          <w:sz w:val="24"/>
          <w:szCs w:val="24"/>
        </w:rPr>
      </w:pPr>
      <w:r w:rsidRPr="00D83B8F">
        <w:rPr>
          <w:rFonts w:asciiTheme="majorBidi" w:hAnsiTheme="majorBidi" w:cstheme="majorBidi"/>
          <w:sz w:val="24"/>
          <w:szCs w:val="24"/>
        </w:rPr>
        <w:t>Measuring variances in revenues by employee and by shift Creating a pro forma income statement, using cost of goods sold an standard markups to ascertain the level of sales that should exist, then comparing it to actual for an approximation of missing monies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Corruption Schemes</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Classifying transactions by vendor and examining unusual, unexplained</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higher-than-expected volumes</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Random investigation of all vendors, including owners, major shareholders,</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and any relationship with employees</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Reviewing contracts and approval of invoices periodically, even if only a</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sample during each audit</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Verifying the authenticity of vendors as part of internal audits, even if it is only a sample</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Looking for related-party transactions where the relationship has been hidden</w:t>
      </w:r>
    </w:p>
    <w:p w:rsidR="002E6843" w:rsidRPr="00D83B8F" w:rsidRDefault="002E6843" w:rsidP="002E6843">
      <w:pPr>
        <w:numPr>
          <w:ilvl w:val="0"/>
          <w:numId w:val="40"/>
        </w:numPr>
        <w:jc w:val="both"/>
        <w:rPr>
          <w:rFonts w:asciiTheme="majorBidi" w:hAnsiTheme="majorBidi" w:cstheme="majorBidi"/>
          <w:sz w:val="24"/>
          <w:szCs w:val="24"/>
        </w:rPr>
      </w:pPr>
      <w:r w:rsidRPr="00D83B8F">
        <w:rPr>
          <w:rFonts w:asciiTheme="majorBidi" w:hAnsiTheme="majorBidi" w:cstheme="majorBidi"/>
          <w:sz w:val="24"/>
          <w:szCs w:val="24"/>
        </w:rPr>
        <w:t>Reviewing approvals for transactions with related parties annually</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Bribery and Economic Extortion</w:t>
      </w:r>
    </w:p>
    <w:p w:rsidR="002E6843" w:rsidRPr="00D83B8F" w:rsidRDefault="002E6843" w:rsidP="002E6843">
      <w:pPr>
        <w:numPr>
          <w:ilvl w:val="0"/>
          <w:numId w:val="41"/>
        </w:numPr>
        <w:jc w:val="both"/>
        <w:rPr>
          <w:rFonts w:asciiTheme="majorBidi" w:hAnsiTheme="majorBidi" w:cstheme="majorBidi"/>
          <w:sz w:val="24"/>
          <w:szCs w:val="24"/>
        </w:rPr>
      </w:pPr>
      <w:r w:rsidRPr="00D83B8F">
        <w:rPr>
          <w:rFonts w:asciiTheme="majorBidi" w:hAnsiTheme="majorBidi" w:cstheme="majorBidi"/>
          <w:sz w:val="24"/>
          <w:szCs w:val="24"/>
        </w:rPr>
        <w:t>Rotating duties of approving contracts and/or vendors, and bid responsibilities</w:t>
      </w:r>
    </w:p>
    <w:p w:rsidR="002E6843" w:rsidRPr="00D83B8F" w:rsidRDefault="002E6843" w:rsidP="002E6843">
      <w:pPr>
        <w:numPr>
          <w:ilvl w:val="0"/>
          <w:numId w:val="41"/>
        </w:numPr>
        <w:jc w:val="both"/>
        <w:rPr>
          <w:rFonts w:asciiTheme="majorBidi" w:hAnsiTheme="majorBidi" w:cstheme="majorBidi"/>
          <w:sz w:val="24"/>
          <w:szCs w:val="24"/>
        </w:rPr>
      </w:pPr>
      <w:r w:rsidRPr="00D83B8F">
        <w:rPr>
          <w:rFonts w:asciiTheme="majorBidi" w:hAnsiTheme="majorBidi" w:cstheme="majorBidi"/>
          <w:sz w:val="24"/>
          <w:szCs w:val="24"/>
        </w:rPr>
        <w:t>Segregating duties of approving vendors and awarding contracts or approving invoices</w:t>
      </w:r>
    </w:p>
    <w:p w:rsidR="002E6843" w:rsidRPr="00646717" w:rsidRDefault="002E6843" w:rsidP="00041A07">
      <w:pPr>
        <w:pStyle w:val="ListParagraph"/>
        <w:spacing w:after="0"/>
        <w:ind w:left="0"/>
        <w:jc w:val="both"/>
        <w:rPr>
          <w:rFonts w:ascii="Times New Roman" w:hAnsi="Times New Roman" w:cs="Times New Roman"/>
          <w:bCs/>
          <w:sz w:val="24"/>
          <w:szCs w:val="24"/>
        </w:rPr>
      </w:pPr>
    </w:p>
    <w:p w:rsidR="00AF3BC1" w:rsidRPr="00646717" w:rsidRDefault="00AF3BC1" w:rsidP="00041A07">
      <w:pPr>
        <w:spacing w:after="0"/>
        <w:jc w:val="both"/>
        <w:rPr>
          <w:rFonts w:ascii="Times New Roman" w:hAnsi="Times New Roman" w:cs="Times New Roman"/>
          <w:bCs/>
          <w:sz w:val="24"/>
          <w:szCs w:val="24"/>
        </w:rPr>
      </w:pPr>
    </w:p>
    <w:p w:rsidR="00AF3BC1" w:rsidRPr="00646717" w:rsidRDefault="00AF3BC1" w:rsidP="002A6F40">
      <w:pPr>
        <w:tabs>
          <w:tab w:val="left" w:pos="7005"/>
        </w:tabs>
        <w:spacing w:after="0"/>
        <w:jc w:val="both"/>
        <w:rPr>
          <w:rFonts w:ascii="Times New Roman" w:hAnsi="Times New Roman" w:cs="Times New Roman"/>
          <w:b/>
          <w:bCs/>
          <w:sz w:val="24"/>
          <w:szCs w:val="24"/>
        </w:rPr>
      </w:pPr>
      <w:r w:rsidRPr="00646717">
        <w:rPr>
          <w:rFonts w:ascii="Times New Roman" w:hAnsi="Times New Roman" w:cs="Times New Roman"/>
          <w:b/>
          <w:bCs/>
          <w:sz w:val="24"/>
          <w:szCs w:val="24"/>
        </w:rPr>
        <w:t xml:space="preserve">Question. 2 </w:t>
      </w:r>
      <w:r w:rsidR="002A6F40" w:rsidRPr="00646717">
        <w:rPr>
          <w:rFonts w:ascii="Times New Roman" w:hAnsi="Times New Roman" w:cs="Times New Roman"/>
          <w:b/>
          <w:bCs/>
          <w:sz w:val="24"/>
          <w:szCs w:val="24"/>
        </w:rPr>
        <w:tab/>
      </w:r>
    </w:p>
    <w:p w:rsidR="000652AC" w:rsidRPr="00646717" w:rsidRDefault="000652AC" w:rsidP="00041A07">
      <w:pPr>
        <w:spacing w:after="0"/>
        <w:jc w:val="both"/>
        <w:rPr>
          <w:rFonts w:ascii="Times New Roman" w:hAnsi="Times New Roman" w:cs="Times New Roman"/>
          <w:bCs/>
          <w:sz w:val="24"/>
          <w:szCs w:val="24"/>
        </w:rPr>
      </w:pPr>
    </w:p>
    <w:p w:rsidR="00AF3BC1" w:rsidRDefault="00A40244" w:rsidP="00041A07">
      <w:pPr>
        <w:spacing w:after="0"/>
        <w:jc w:val="both"/>
        <w:rPr>
          <w:rFonts w:ascii="Times New Roman" w:hAnsi="Times New Roman" w:cs="Times New Roman"/>
          <w:b/>
          <w:bCs/>
          <w:sz w:val="24"/>
          <w:szCs w:val="24"/>
        </w:rPr>
      </w:pPr>
      <w:r>
        <w:rPr>
          <w:rFonts w:ascii="Times New Roman" w:eastAsia="Times New Roman" w:hAnsi="Times New Roman" w:cs="Times New Roman"/>
          <w:sz w:val="24"/>
          <w:szCs w:val="24"/>
        </w:rPr>
        <w:t>Today’s auditors are not forensic accounting investigators, Please discuss.</w:t>
      </w:r>
      <w:r w:rsidR="00AA077C" w:rsidRPr="00646717">
        <w:rPr>
          <w:rFonts w:ascii="Times New Roman" w:hAnsi="Times New Roman" w:cs="Times New Roman"/>
          <w:sz w:val="24"/>
          <w:szCs w:val="24"/>
        </w:rPr>
        <w:t xml:space="preserve">   </w:t>
      </w:r>
      <w:r>
        <w:rPr>
          <w:rFonts w:ascii="Times New Roman" w:hAnsi="Times New Roman" w:cs="Times New Roman"/>
          <w:sz w:val="24"/>
          <w:szCs w:val="24"/>
        </w:rPr>
        <w:tab/>
      </w:r>
      <w:r w:rsidR="00AF3BC1" w:rsidRPr="00646717">
        <w:rPr>
          <w:rFonts w:ascii="Times New Roman" w:hAnsi="Times New Roman" w:cs="Times New Roman"/>
          <w:b/>
          <w:bCs/>
          <w:sz w:val="24"/>
          <w:szCs w:val="24"/>
        </w:rPr>
        <w:t>(</w:t>
      </w:r>
      <w:r w:rsidR="00C20456" w:rsidRPr="00646717">
        <w:rPr>
          <w:rFonts w:ascii="Times New Roman" w:hAnsi="Times New Roman" w:cs="Times New Roman"/>
          <w:b/>
          <w:bCs/>
          <w:sz w:val="24"/>
          <w:szCs w:val="24"/>
        </w:rPr>
        <w:t xml:space="preserve">20 </w:t>
      </w:r>
      <w:r w:rsidR="00AF3BC1" w:rsidRPr="00646717">
        <w:rPr>
          <w:rFonts w:ascii="Times New Roman" w:hAnsi="Times New Roman" w:cs="Times New Roman"/>
          <w:b/>
          <w:bCs/>
          <w:sz w:val="24"/>
          <w:szCs w:val="24"/>
        </w:rPr>
        <w:t>Marks)</w:t>
      </w:r>
    </w:p>
    <w:p w:rsidR="002E6843" w:rsidRDefault="002E6843" w:rsidP="00041A07">
      <w:pPr>
        <w:spacing w:after="0"/>
        <w:jc w:val="both"/>
        <w:rPr>
          <w:rFonts w:ascii="Times New Roman" w:hAnsi="Times New Roman" w:cs="Times New Roman"/>
          <w:b/>
          <w:bCs/>
          <w:sz w:val="24"/>
          <w:szCs w:val="24"/>
        </w:rPr>
      </w:pPr>
    </w:p>
    <w:p w:rsidR="002E6843" w:rsidRPr="00716DCB"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TO</w:t>
      </w:r>
      <w:r>
        <w:rPr>
          <w:rFonts w:asciiTheme="majorBidi" w:hAnsiTheme="majorBidi" w:cstheme="majorBidi"/>
          <w:b/>
          <w:sz w:val="24"/>
          <w:szCs w:val="24"/>
        </w:rPr>
        <w:t xml:space="preserve">DAY’S AUDITORS ARE NOT FORENSIC </w:t>
      </w:r>
      <w:r w:rsidRPr="00D83B8F">
        <w:rPr>
          <w:rFonts w:asciiTheme="majorBidi" w:hAnsiTheme="majorBidi" w:cstheme="majorBidi"/>
          <w:b/>
          <w:sz w:val="24"/>
          <w:szCs w:val="24"/>
        </w:rPr>
        <w:t>ACCOUNTING INVESTIGATORS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Many outside the profession believe auditors have received extensive training in the skills of forensic accounting investigation. This is not so for most auditors.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Undergraduate accounting programs do not, to the best of our knowledge, require courses in forensic accounting investigation, although some offer elective courses. The authors of this book are not suggesting that auditors be trained as forensic accounting investigators for all the reasons we have addressed, but principally because the discipline of forensic accounting investigation is an art requiring a different set of skills, training, education, and experience. What we expect to evolve in the education of future accountants is a curriculum that increases students’ awareness of detection techniques as well as instruction that enables them to have an appreciation for the capabilities of forensic accounting investigators. In this way these accounting graduates—whether they find their place in the business world in operations, management, or internal audit or as independent auditors—will better know the footprints of fraud and when to call upon the forensic accounting investigators.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AUDITORS ARE NOT AUTHENTICATORS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Auditors are not responsible for detecting counterfeit documents. Any respectable fraudster with access to a color printer or copier can create a false paper trail that would deceive even an experienced auditor. We’ve seen situations, in which entire sets of documents had been created— in some cases, overnight— to deceive who are not routinely trained or necessarily experienced in spotting altered or forged documents. The auditor’s professional standards do not hold auditors responsible for detection if a fraud is concealed by fraudulent documents. However, auditors armed with a healthy dose of skepticism will question the source from which they obtain information, recognizing that that information could be fraudulent.</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AUDITORS HAVE LIMITED EXPOSURE TO FRAUD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Nothing short of repeated exposure to fraud can prepare one for effectively investigating frauds. Those who go on to become specialized forensic accounting investigators develop a keen sixth sense that supports the set of skills required for the resolution of complex fraud schemes.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When forensic accounting investigators launch a fraud investigation in an environment in which the perpetrator is unknown, they usually begin with interviews numerous enough to identify </w:t>
      </w:r>
      <w:r w:rsidRPr="00D83B8F">
        <w:rPr>
          <w:rFonts w:asciiTheme="majorBidi" w:hAnsiTheme="majorBidi" w:cstheme="majorBidi"/>
          <w:sz w:val="24"/>
          <w:szCs w:val="24"/>
        </w:rPr>
        <w:lastRenderedPageBreak/>
        <w:t xml:space="preserve">possible targets. During that process, they often hear such comments as: “Oh, it can’t be Kathy. Kathy is one of our most loyal, long-term employees. She rarely takes time off, always works late, and helps others with their jobs. She’s friendly, religious . . </w:t>
      </w:r>
      <w:proofErr w:type="gramStart"/>
      <w:r w:rsidRPr="00D83B8F">
        <w:rPr>
          <w:rFonts w:asciiTheme="majorBidi" w:hAnsiTheme="majorBidi" w:cstheme="majorBidi"/>
          <w:sz w:val="24"/>
          <w:szCs w:val="24"/>
        </w:rPr>
        <w:t>. ”</w:t>
      </w:r>
      <w:proofErr w:type="gramEnd"/>
      <w:r w:rsidRPr="00D83B8F">
        <w:rPr>
          <w:rFonts w:asciiTheme="majorBidi" w:hAnsiTheme="majorBidi" w:cstheme="majorBidi"/>
          <w:sz w:val="24"/>
          <w:szCs w:val="24"/>
        </w:rPr>
        <w:t xml:space="preserve"> and so on. Such a commentary on Kathy’s work ethic and personality has no impact on the forensic accounting investigator’s attitude, which must remain one of professional skepticism. The great majority of friendly, hardworking employees are honest; they are what they seem. However, most fraudsters also seem to be honest. The word con is a shortened form of the word confidence. Fraudsters seek to gain one’s confidence, and the best of them are very good at it.</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AUDITORS ARE NOT GUARANTORS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For most of the past century, many participants in business—as well as some courts that adjudicated business disputes—believed that the auditor “certified” a company’s financial statements, thereby becoming the guarantor of those statements’ accuracy and reliability. However, in the </w:t>
      </w:r>
      <w:proofErr w:type="spellStart"/>
      <w:r w:rsidRPr="00D83B8F">
        <w:rPr>
          <w:rFonts w:asciiTheme="majorBidi" w:hAnsiTheme="majorBidi" w:cstheme="majorBidi"/>
          <w:sz w:val="24"/>
          <w:szCs w:val="24"/>
        </w:rPr>
        <w:t>mid 1980s</w:t>
      </w:r>
      <w:proofErr w:type="spellEnd"/>
      <w:r w:rsidRPr="00D83B8F">
        <w:rPr>
          <w:rFonts w:asciiTheme="majorBidi" w:hAnsiTheme="majorBidi" w:cstheme="majorBidi"/>
          <w:sz w:val="24"/>
          <w:szCs w:val="24"/>
        </w:rPr>
        <w:t xml:space="preserve"> that understanding of the auditor’s responsibility changed dramatically with the Tread way</w:t>
      </w:r>
      <w:r>
        <w:rPr>
          <w:rFonts w:asciiTheme="majorBidi" w:hAnsiTheme="majorBidi" w:cstheme="majorBidi"/>
          <w:sz w:val="24"/>
          <w:szCs w:val="24"/>
        </w:rPr>
        <w:t xml:space="preserve"> Commission report.</w:t>
      </w:r>
      <w:r w:rsidRPr="00D83B8F">
        <w:rPr>
          <w:rFonts w:asciiTheme="majorBidi" w:hAnsiTheme="majorBidi" w:cstheme="majorBidi"/>
          <w:sz w:val="24"/>
          <w:szCs w:val="24"/>
        </w:rPr>
        <w:t xml:space="preserve"> The commission found that responsibility for reliable financial reporting resides “first and foremost at the corporate level.” The commission defined the auditors’ role as “crucial but secondary” and explicitly stated that the outside auditors’ role was not that of “guarantors of the accuracy or the reliability of financial statements.”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Later, in accountant liability litigation, the courts began to reshape their view of the auditor’s role. Notably, in Billy v. Arthur Young &amp; Co.—a decision cited earlier in this book—the judge wrote as follows: An auditor is a watchdog, not a bloodhound. . . . As a matter of commercial reality, audits are performed in a client-controlled environment. The client typically prepares its own financial statements; it has direct control over and assumes primary responsibility for their contents. . . . The client engages the auditor, pays for the audit, and communicates with audit personnel throughout the engagement. Because the auditor cannot, in the time available, become an expert in the client’s business and record-keeping systems, the client necessarily furnishes the information base for the audit. Thus, regardless of the efforts of the auditor, the client retains effective primary control of the financial reporting process.3</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No doubt the investing public and others who rely on financial statements have been frustrated over the issue of fraud detection. Who can blame them?</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However, those who rely on financial statements cannot get what they want by asking auditors to defy “commercial reality,” as the judge brilliantly explains.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As the public has clearly shown an interest in influencing all of those involved in the corporate reporting chain to improve accountability and performance, there must be greater appreciation for the skills of forensic accounting investigators.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lastRenderedPageBreak/>
        <w:t>HISTORICALLY, AUDITS MAY HAVE BEEN PREDICTABLE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Many have suggested that the reason auditors did not detect in a timely manner the fraudulent schemes leading to some of the more significant corporate scandals was simply that the auditors’ audit procedures had become predictable.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There is no secret about what well-trained auditors examine in the course of an audit performed in accordance with generally accepted auditing standards (GAAS). Once the audit leader has identified the risk areas in a financial statement prepared by company management, the focus and scope of the planned audit are defined easily enough. However, the relatively routine, predictable character of audit planning creates opportunities for fraud. When it is easy to determine the scope of an audit, it is often easy to plan a fra</w:t>
      </w:r>
      <w:r>
        <w:rPr>
          <w:rFonts w:asciiTheme="majorBidi" w:hAnsiTheme="majorBidi" w:cstheme="majorBidi"/>
          <w:sz w:val="24"/>
          <w:szCs w:val="24"/>
        </w:rPr>
        <w:t xml:space="preserve">ud around it. </w:t>
      </w:r>
      <w:r w:rsidRPr="00D83B8F">
        <w:rPr>
          <w:rFonts w:asciiTheme="majorBidi" w:hAnsiTheme="majorBidi" w:cstheme="majorBidi"/>
          <w:sz w:val="24"/>
          <w:szCs w:val="24"/>
        </w:rPr>
        <w:t>The auditor should incorporate an element of unpredictability in the selection from year to year of auditing procedures to be performed—for example, performing substantive tests of selected account balances and assertions not otherwise tested due to their materiality or risk, adjusting the timing of testing from that otherwise expected, using differing sampling methods, and performing procedures at different locations or at locations on an unannounced basis.4</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 landscape has changed rapidly for financial statement auditors. Arthur</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Andersen collapsed in the aftermath of the Enron scandal; a major health care provider has been accused of fabricating documents to deceive its auditors as part of a scheme to increase revenues; and other instances of accounting and audit abuse continue to emerge.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Auditors allegedly have been placed on the front line in the battle against fraud. They face the public and regulatory expectation that they will play a key and continuing role in restoring the integrity of financial reporting. This message is embedded not only in the language of Sarbanes-Oxley, but also in the new</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As noted in earlier chapters, American Institute of Certified Public Accountants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Statement on Auditing Standards (SAS) No. 99 outlines procedures the auditor must follow in assessing the potential risk of fraud and the impact on financial statements for periods beginning on or after December 15, 2002.</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Among its many topics, SAS 99 highlights the need to bring in subject matter experts (SMEs</w:t>
      </w:r>
      <w:proofErr w:type="gramStart"/>
      <w:r w:rsidRPr="00D83B8F">
        <w:rPr>
          <w:rFonts w:asciiTheme="majorBidi" w:hAnsiTheme="majorBidi" w:cstheme="majorBidi"/>
          <w:sz w:val="24"/>
          <w:szCs w:val="24"/>
        </w:rPr>
        <w:t>)5</w:t>
      </w:r>
      <w:proofErr w:type="gramEnd"/>
      <w:r w:rsidRPr="00D83B8F">
        <w:rPr>
          <w:rFonts w:asciiTheme="majorBidi" w:hAnsiTheme="majorBidi" w:cstheme="majorBidi"/>
          <w:sz w:val="24"/>
          <w:szCs w:val="24"/>
        </w:rPr>
        <w:t xml:space="preserve"> to assist the audit team or to investigate allegations or indications of fraud. To forensic accounting investigators, the environment newly defined by SAS 99 is just the latest chapter in a lifetime’s work of ferreting out fraud schemes and corporate misconduct via the use of tried-and-true techniques.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lastRenderedPageBreak/>
        <w:t>Forensic accounting investigators can bring such skills and experience to any stage of the audit, and many firms are considering how best to effectively leverage these skills.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POTENTIAL TRIGGER POINTS OF FRAUD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Anonymous allegations of fraud, whether by letter, e-mail, hotline, or anonymous call. Whistle-blowers should be treated with utmost care.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While seeking to take the allegations seriously, companies may wait too long to respond to whistle-blowers, who then believe they’re not being taken seriously and who make a phone call to a third party such as the U.S. Securities and Exchange Commission (SEC) or the media. Every effort should be taken to respond to whistle-blowers immediately. Whistle- blowers should be encouraged to talk with a forensic accounting investigator who is trained in working with whistle-blowers. In such an interview, the forensic accounting investigator can form an opinion as to the probable validity of the allegations and can search for the reasons the individual has decided to come forward. The forensic accounting investigator knows there are occasions when people want revenge or attention and use the cover of whistle-blowing to satisfy their own needs. Although all whistle-blowers require immediate and thoughtful attention as required by Sarbanes-Oxley, there should be an attempt to test the allegations for validity—preferably, by face-to-face interview—before the decision is made to launch a full-scale investigation.</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Discovery that a high-ranking official resigned due to known or possible illegal activities. Unless there is evidence indicating an irregularity it is not usual that a forensic accounting investigator will be called in to perform an investigation. Although such an irregularity may emerge as an issue, the primary initial concern is that the executive may have acted improperly in other respects. A forensic accounting investigator may perform procedures—including interview and document examination and, very possibly, e-mail searches—to ascertain the likelihood of the allegations.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If it is proved that the executive did in fact participate knowingly in illegal activities, the forensic accounting investigator usually recommends that the audit team review its audit programs to determine areas in which reliance was placed on the subject executive in the conduct of the audit. Further, the audit committee should be advised that while the investigation is under way, another executive should step in to review relevant prior-year representations so that current-year representations, including</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If there is doubt about the integrity of the executive, especially about the CEO or chief financial officer (CFO) who signs the management representation letter, the forensic accounting investigator is likely to search for instances in which such executives worked below their level of  and their expected management scope. For example, while interviewing an information technology director, a forensic accounting investigator might learn that the company’s CFO was </w:t>
      </w:r>
      <w:r w:rsidRPr="00D83B8F">
        <w:rPr>
          <w:rFonts w:asciiTheme="majorBidi" w:hAnsiTheme="majorBidi" w:cstheme="majorBidi"/>
          <w:sz w:val="24"/>
          <w:szCs w:val="24"/>
        </w:rPr>
        <w:lastRenderedPageBreak/>
        <w:t>oddly concerned about programming issues and, in fact, would come into the office on Saturdays and do a little programming. Or the CFO had the habit of bypassing accounting supervisors and going directly to the accounts payable clerk to order the clerk to cut a check to a certain vendor. Facts such as these—should they emerge—coupled with concerns that the executive has doubtful integrity, could have a substantial effect on the audit program. Early consultation with a forensic accounting investigator may avert problems later, when the company’s filing deadline is looming.</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 A client identified as the target of an investigation by a law enforcement agency. Were the auditor to wait until the investigation is resolved before considering its implications for the </w:t>
      </w:r>
      <w:proofErr w:type="gramStart"/>
      <w:r w:rsidRPr="00D83B8F">
        <w:rPr>
          <w:rFonts w:asciiTheme="majorBidi" w:hAnsiTheme="majorBidi" w:cstheme="majorBidi"/>
          <w:sz w:val="24"/>
          <w:szCs w:val="24"/>
        </w:rPr>
        <w:t>audit, that</w:t>
      </w:r>
      <w:proofErr w:type="gramEnd"/>
      <w:r w:rsidRPr="00D83B8F">
        <w:rPr>
          <w:rFonts w:asciiTheme="majorBidi" w:hAnsiTheme="majorBidi" w:cstheme="majorBidi"/>
          <w:sz w:val="24"/>
          <w:szCs w:val="24"/>
        </w:rPr>
        <w:t xml:space="preserve"> would be a mistake. The length of time to complete an investigation is usually counted in months rather than weeks. In many instances, the company may not even know that the enforcement agency that launched the investigation has concluded it. Consider bringing in a forensic accounting investigator upon first learning of the investigation to discuss its implications.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A client who receives a subpoena from a law enforcement or regulatory agency. A subpoena raises similar concerns as in the previous scenario. In this case, the forensic accounting investigator usually requests a copy of everything that is turned over to the agency. It would be a mistake to assume that the auditors have previously reviewed all of the subpoenaed documents, even if the auditors specifically requested and did in fact review what they believed to be the full selection of documents. The company may have withheld critical information. For example, the equipment sales contract the auditors reviewed may not have included a key rider allowing the customer to return the equipment under different terms than originally provided for in the contract, thereby disqualifying the sale for treatment as a sale under Statement of Financial Accounting Standards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Obtaining another copy at the time of the agency’s subpoena gives the auditor and forensic accounting other documents may show up.</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An auditor who believes that intentionally misleading verbal information has been provided by the client, or that requested documents have been altered, or that documents are being withheld intentionally. Auditors may wish to confront the company personnel who they believe to be involved in the deception. If confronted, an individual may apologize profusely for creating such a misunderstanding and weave an explanation of some kind around the facts. The audit then continues, but the auditors may be left with the uneasy feeling that they have not received an honest response.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Forensic accounting investigators use different techniques. For example, they may make use of indisputable facts about the suspected deception to see whether the individual lies or tells the truth in response to certain strategic questions.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lastRenderedPageBreak/>
        <w:t>• Discovery that the client has suffered embezzlement—even of a small amount and even if the suspect is no longer on staff. SAS 99, paragraph</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76, specifically states: “If the auditor believes that misstatements are or may be the result of fraud, but the effect of the misstatements is not material to the financial statements, the auditor nevertheless should evaluate the implications, especially those dealing with the organizational position of the person(s) involved.”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Forensic accounting investigators, honed by years of experience, know that frauds often occur in the most unlikely situations and often are committed by the most unlikely individuals. Any misstatement that suggests the possibility of fraud should be investigated regardless of materiality.</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 cause may be innocent error. On the other hand, an accounting clerk may have perpetrated a small fraud, or the corporate controller may have</w:t>
      </w:r>
      <w:r>
        <w:rPr>
          <w:rFonts w:asciiTheme="majorBidi" w:hAnsiTheme="majorBidi" w:cstheme="majorBidi"/>
          <w:sz w:val="24"/>
          <w:szCs w:val="24"/>
        </w:rPr>
        <w:t xml:space="preserve"> </w:t>
      </w:r>
      <w:r w:rsidRPr="00D83B8F">
        <w:rPr>
          <w:rFonts w:asciiTheme="majorBidi" w:hAnsiTheme="majorBidi" w:cstheme="majorBidi"/>
          <w:sz w:val="24"/>
          <w:szCs w:val="24"/>
        </w:rPr>
        <w:t>a hand in it, and the seemingly small fraud may be only the tip of an iceberg.</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Suspicions of fraud, regardless of their materiality, require some level of investigation to resolve their implications.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Indications that a vendor may be fictitious. Fictitious anything should be a concern. One fictitious vendor may not seem all that important—and it may not be; it may represent a small, unintentional error. But it may also be the footprint of a fraud perpetrated by top management and concealed for years. It is advisable to call in forensic accountant investigators when suspicions about possible fictitious vendors arise—for the simple reason that the range of possibility stretches from an innocent recording error to a very large fraud. If an event does indeed indicate that a fraud may have occurred, both GAAS and SEC regulations have specific requirements as to how to proceed when there is evidence of a suspicious act.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Indications of improper accounting for revenue or expenses such as sales recorded before completed and final, goods shipped before a sale is final, revenue recorded while the customer is still owed future service or goods, or apparently false revenues recorded. While t</w:t>
      </w:r>
      <w:r>
        <w:rPr>
          <w:rFonts w:asciiTheme="majorBidi" w:hAnsiTheme="majorBidi" w:cstheme="majorBidi"/>
          <w:sz w:val="24"/>
          <w:szCs w:val="24"/>
        </w:rPr>
        <w:t xml:space="preserve">hese issues may be investigated </w:t>
      </w:r>
      <w:r w:rsidRPr="00D83B8F">
        <w:rPr>
          <w:rFonts w:asciiTheme="majorBidi" w:hAnsiTheme="majorBidi" w:cstheme="majorBidi"/>
          <w:sz w:val="24"/>
          <w:szCs w:val="24"/>
        </w:rPr>
        <w:t>by auditors themselves, consultation with forensic accounting investigators may be helpful.</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Other indications of fraud that may warrant consultation with a forensic accounting investigator include the following:</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Supplier refunds recorded as revenue</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Unbilled revenues or other accounts receivable being re-aged</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Bill-and-hold issues</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Recording vendor discounts as income</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lastRenderedPageBreak/>
        <w:t>Revenue recorded from self-dealing or asset exchanges</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Current expenses shifted into later periods</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Expenses improperly capitalized</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Liabilities concealed and not accrued</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Delayed asset write-offs</w:t>
      </w:r>
    </w:p>
    <w:p w:rsidR="002E6843" w:rsidRPr="00FB3E77" w:rsidRDefault="002E6843" w:rsidP="002E6843">
      <w:pPr>
        <w:pStyle w:val="ListParagraph"/>
        <w:numPr>
          <w:ilvl w:val="0"/>
          <w:numId w:val="42"/>
        </w:numPr>
        <w:jc w:val="both"/>
        <w:rPr>
          <w:rFonts w:asciiTheme="majorBidi" w:hAnsiTheme="majorBidi" w:cstheme="majorBidi"/>
          <w:sz w:val="24"/>
          <w:szCs w:val="24"/>
        </w:rPr>
      </w:pPr>
      <w:r w:rsidRPr="00FB3E77">
        <w:rPr>
          <w:rFonts w:asciiTheme="majorBidi" w:hAnsiTheme="majorBidi" w:cstheme="majorBidi"/>
          <w:sz w:val="24"/>
          <w:szCs w:val="24"/>
        </w:rPr>
        <w:t>Shifting expenses to a later period or advancing revenues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There are a number of other observable events that, while not necessarily indications of fraud, warrant appropriate warnings to the audit staff. The following conditions, either independently or in concert with other conditions, can be red flags of possible fraud. Where all of these conditions are concerned, auditors should proceed with a heightened level of professional skepticism in performing their planned audit procedures. Should indicia of fraud become evident, consultation with a forensic accounting specialist should be considered before proceeding beyond the scope of the audit plan.</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Some of the observable events are as follows: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Transactions that are not recorded in a complete or timely manner or that are recorded improperly as to amount, accounting period, classification, or entity policy</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Managers working below their level of authority</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Unsupported or unauthorized balances or transactions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Last-minute adjustments that significantly affect financial results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Evidence of employee access to systems and records inconsistent with the access necessary to perform authorized duties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Significant reconciled differences between control accounts and subsidiary records or between physical count and the related account balance that were not investigated and corrected on a timely basis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Unusual transactions, by virtue of their nature, volume, or complexity, especially if such transactions occurred close to year-end</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Transactions not recorded in accordance with management’s general or specific authorization</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Identification of important matters previously undisclosed by management</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Long outstanding accounts receivable balances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High volumes of sales reimbursements and/or returns after year-end</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Suppliers’ accounts with a high volume of debit and credit entries</w:t>
      </w:r>
    </w:p>
    <w:p w:rsidR="002E6843" w:rsidRPr="0090087D" w:rsidRDefault="002E6843" w:rsidP="002E6843">
      <w:pPr>
        <w:pStyle w:val="ListParagraph"/>
        <w:numPr>
          <w:ilvl w:val="0"/>
          <w:numId w:val="43"/>
        </w:numPr>
        <w:jc w:val="both"/>
        <w:rPr>
          <w:rFonts w:asciiTheme="majorBidi" w:hAnsiTheme="majorBidi" w:cstheme="majorBidi"/>
          <w:sz w:val="24"/>
          <w:szCs w:val="24"/>
        </w:rPr>
      </w:pPr>
      <w:r w:rsidRPr="0090087D">
        <w:rPr>
          <w:rFonts w:asciiTheme="majorBidi" w:hAnsiTheme="majorBidi" w:cstheme="majorBidi"/>
          <w:sz w:val="24"/>
          <w:szCs w:val="24"/>
        </w:rPr>
        <w:t>Conflicting or missing evidential matter may also be a possible red flag suggesting fraud. These conditions include the following:</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Missing documents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lastRenderedPageBreak/>
        <w:t>Unavailability of other than photocopied or electronically transmitted documents when documents in original form are expected to exist</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Significant unexplained items on reconciliations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Unusual documentary evidence such as handwritten alterations to documentation or handwritten documentation that is ordinarily electronically</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Inconsistent, vague, or implausible responses by management or employees arising from inquiries or analytic procedures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Unusual discrepancies between the entity’s records and confirmation replies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Missing inventory or physical assets of significant magnitude</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Unavailable or missing electronic evidence, inconsistent with the entity’s record retention practices or policies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Inability to produce evidence of key systems development and program change testing and implementation activities for current-year system changes and deployments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Seriously incomplete or inadequate accounting records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Contractual arrangements without apparent business purpose</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Unusual transactions with related parties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Payments for services that appear excessive in relation to the services provided</w:t>
      </w:r>
    </w:p>
    <w:p w:rsidR="002E6843" w:rsidRPr="0090087D" w:rsidRDefault="002E6843" w:rsidP="002E6843">
      <w:pPr>
        <w:pStyle w:val="ListParagraph"/>
        <w:numPr>
          <w:ilvl w:val="0"/>
          <w:numId w:val="43"/>
        </w:numPr>
        <w:jc w:val="both"/>
        <w:rPr>
          <w:rFonts w:asciiTheme="majorBidi" w:hAnsiTheme="majorBidi" w:cstheme="majorBidi"/>
          <w:sz w:val="24"/>
          <w:szCs w:val="24"/>
        </w:rPr>
      </w:pPr>
      <w:r w:rsidRPr="0090087D">
        <w:rPr>
          <w:rFonts w:asciiTheme="majorBidi" w:hAnsiTheme="majorBidi" w:cstheme="majorBidi"/>
          <w:sz w:val="24"/>
          <w:szCs w:val="24"/>
        </w:rPr>
        <w:t>Problematic or unusual occurrences between the auditor and the client may also be red flags of possible fraud. Such events include the following:</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Denial of access to records, facilities, certain employees, customers, vendors, or others from whom audit evidence may be sought</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Undue time pressures imposed by management to resolve complex or contentious issues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Complaints by management about the conduct of the audit or management intimidation of audit team members, particularly in connection with auditors’ critical assessment of audit evidence or in the resolution of potential disagreements with management</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Unusual delays by the entity in providing requested information</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Tips or complaints to auditors about alleged fraud</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Unwillingness to facilitate auditor access to key electronic files for testing by means of computer-assisted audit techniques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Denial of access to key information technology operations staff and facilities, including security, operations, and systems development personnel</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Frequent disputes with the current or predecessor auditors on accounting, auditing, or reporting matters</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Unreasonable demands on auditors, such as unreasonable time constraints regarding completion of the audit or issuance of the auditors’ report— sometimes accompanied by warnings about the audit fee structure and expected duration</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lastRenderedPageBreak/>
        <w:t>Formal or informal restrictions on auditors that inappropriately limit access to people or information or that curtail the auditors’ ability to communicate effectively with the board of directors or audit committee</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Domineering management behavior in dealing with auditors, especially when there are attempts to influence the scope of auditors’ work or the selection or continuance of personnel assigned to or consulted on the audit engagement</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Client personnel displaying a hostile or unreasonable attitude toward audit personnel</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Client engaging in opinion shopping</w:t>
      </w:r>
    </w:p>
    <w:p w:rsidR="002E6843" w:rsidRPr="0090087D" w:rsidRDefault="002E6843" w:rsidP="002E6843">
      <w:pPr>
        <w:pStyle w:val="ListParagraph"/>
        <w:numPr>
          <w:ilvl w:val="1"/>
          <w:numId w:val="40"/>
        </w:numPr>
        <w:jc w:val="both"/>
        <w:rPr>
          <w:rFonts w:asciiTheme="majorBidi" w:hAnsiTheme="majorBidi" w:cstheme="majorBidi"/>
          <w:sz w:val="24"/>
          <w:szCs w:val="24"/>
        </w:rPr>
      </w:pPr>
      <w:r w:rsidRPr="0090087D">
        <w:rPr>
          <w:rFonts w:asciiTheme="majorBidi" w:hAnsiTheme="majorBidi" w:cstheme="majorBidi"/>
          <w:sz w:val="24"/>
          <w:szCs w:val="24"/>
        </w:rPr>
        <w:t>Managers’ laying to auditors or evasion in response to audit inquiries to the point that dishonesty seems a likely diagnosis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 ability of auditors to collaborate with forensic accounting investigators varies widely. Some do so comfortably and well, and some do not. Consider this case: An audit manager at a client happens to say to a forensic accounting investigator:</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“We were doing an audit at a plant in Mexico, and while we were down there, they got an anonymous letter about kickbacks and an outside business interest of the general manager. The client was concerned about costs and didn’t want to bring in a forensic accounting investigator, but we were asked to make some inquiries. We didn’t turn up anything, so in the end there was nothing to call you about.”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Even if preliminary inquiries “didn’t turn up anything,” it might have been safer and been better procedure to presume that something was going on at the plant in Mexico. Failing to bring in a forensic accounting investigation professional to dig deeper, the client now might have had a false sense of security because the auditors had made some inquiries. By letting the client influence their response, the auditors may have served it poorly and also put their own firm at risk.</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Would calling in a forensic accounting investigator have cost more? Most likely, yes. If an auditor had been replaced with an experienced forensic accounting investigator, the resulting cost might have been $10,000 more. Is that too much to pay? If the preliminary inquiries uncovered further cause for suspicion, additional investigative procedures might have been necessary—at more cost. But weigh that cost against the magnitude of the direct loss to a company and the damage to reputation resulting from a fraud, especially if the fraud goes undetected for a significant period of time.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Consider the contrast between how a questionable situation might be handled—first without and then with a forensic accounting investigator. The two scenarios are hypothetical, but they run close parallels to plausible events: An accounting firm has audited the financial statements of a client company—a publicly held manufacturer and distributor—since 1990. During that time, the </w:t>
      </w:r>
      <w:r w:rsidRPr="00D83B8F">
        <w:rPr>
          <w:rFonts w:asciiTheme="majorBidi" w:hAnsiTheme="majorBidi" w:cstheme="majorBidi"/>
          <w:sz w:val="24"/>
          <w:szCs w:val="24"/>
        </w:rPr>
        <w:lastRenderedPageBreak/>
        <w:t>company experienced significant revenue growth while many of its competitors stagnated. In auditing the company’s 1999 financial statements, the accounting firm found a large, rounded journal entry that materially increased revenue. The firm determined that the entry had been recorded manually, while most of the revenue entries were posted electronically from the client’s billing system. The manual entry was recorded after the close of the field audit, one day before the company’s earnings release.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The auditors questioned the client’s controller, who said he had no support for this entry and referred them to the CFO. Both officers had previously worked at the auditing firm and were good friends who socialized with the engagement partner and the senior manager on the account. Questioned about the entry, the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CFO said the entry had been made to match revenue with costs in light of entering into a large contract with a new customer after the billing system had been closed. The auditors documented that explanation in their working papers and requested additional support. Later that day, the controller provided a facsimile copy of a customer contract that supported the revenue entry, and he said the original contract had not yet been forwarded from the field to the corporate offices. The auditors documented this in their working papers, along with the facsimile copy of the contract.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Several years later, the SEC received an anonymous letter that accused the company of fabricating revenue. The company’s board of directors reached out to the audit firm to investigate, and the auditors found the following:</w:t>
      </w:r>
    </w:p>
    <w:p w:rsidR="002E6843" w:rsidRPr="0090087D" w:rsidRDefault="002E6843" w:rsidP="002E6843">
      <w:pPr>
        <w:pStyle w:val="ListParagraph"/>
        <w:numPr>
          <w:ilvl w:val="0"/>
          <w:numId w:val="44"/>
        </w:numPr>
        <w:jc w:val="both"/>
        <w:rPr>
          <w:rFonts w:asciiTheme="majorBidi" w:hAnsiTheme="majorBidi" w:cstheme="majorBidi"/>
          <w:sz w:val="24"/>
          <w:szCs w:val="24"/>
        </w:rPr>
      </w:pPr>
      <w:r w:rsidRPr="0090087D">
        <w:rPr>
          <w:rFonts w:asciiTheme="majorBidi" w:hAnsiTheme="majorBidi" w:cstheme="majorBidi"/>
          <w:sz w:val="24"/>
          <w:szCs w:val="24"/>
        </w:rPr>
        <w:t>Revenues had been materially overstated each quarter through large, manual, and rounded journal entries entered after the close of the field audit.</w:t>
      </w:r>
    </w:p>
    <w:p w:rsidR="002E6843" w:rsidRPr="0090087D" w:rsidRDefault="002E6843" w:rsidP="002E6843">
      <w:pPr>
        <w:pStyle w:val="ListParagraph"/>
        <w:numPr>
          <w:ilvl w:val="0"/>
          <w:numId w:val="44"/>
        </w:numPr>
        <w:jc w:val="both"/>
        <w:rPr>
          <w:rFonts w:asciiTheme="majorBidi" w:hAnsiTheme="majorBidi" w:cstheme="majorBidi"/>
          <w:sz w:val="24"/>
          <w:szCs w:val="24"/>
        </w:rPr>
      </w:pPr>
      <w:r w:rsidRPr="0090087D">
        <w:rPr>
          <w:rFonts w:asciiTheme="majorBidi" w:hAnsiTheme="majorBidi" w:cstheme="majorBidi"/>
          <w:sz w:val="24"/>
          <w:szCs w:val="24"/>
        </w:rPr>
        <w:t>No original supporting documentation for these entries existed.</w:t>
      </w:r>
    </w:p>
    <w:p w:rsidR="002E6843" w:rsidRPr="0090087D" w:rsidRDefault="002E6843" w:rsidP="002E6843">
      <w:pPr>
        <w:pStyle w:val="ListParagraph"/>
        <w:numPr>
          <w:ilvl w:val="0"/>
          <w:numId w:val="44"/>
        </w:numPr>
        <w:jc w:val="both"/>
        <w:rPr>
          <w:rFonts w:asciiTheme="majorBidi" w:hAnsiTheme="majorBidi" w:cstheme="majorBidi"/>
          <w:sz w:val="24"/>
          <w:szCs w:val="24"/>
        </w:rPr>
      </w:pPr>
      <w:r w:rsidRPr="0090087D">
        <w:rPr>
          <w:rFonts w:asciiTheme="majorBidi" w:hAnsiTheme="majorBidi" w:cstheme="majorBidi"/>
          <w:sz w:val="24"/>
          <w:szCs w:val="24"/>
        </w:rPr>
        <w:t>The clerk who recorded the entries said the controller had provided on a self-stick note the amounts and accounts to record—with no supporting documentation.</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While the auditing firm was looking into these matters, the controller and the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CFO resigned. When the board of directors learned of the findings and the resulting restatements that followed, it asked, “Where were the auditors?” The audit firm was eventually fired and later sued in a shareholder class action for malpractice. During the ensuing litigation, it was alleged that the auditors could have uncovered the fraud in its infancy had they investigated the questionable transaction they identified during the 1999 audit. The suit also asserted that the audit firm’s investigation had been compromised both by the social relationship between its partners and the corporate officers and by the $10-million fee the firm received from the client for consulting services. Ultimately, the audit firm paid a large sum to settle the lawsuit.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lastRenderedPageBreak/>
        <w:t>How might forensic accounting investigators have acted in this case? Imagine that after hearing the CFO’s explanation of the large, rounded journal entry, the audit firm called in forensic accounting investigators, who suggested that the client’s audit committee be notified of the transaction, the lack of documentation to support it, and the CFO’s explanation. The audit committee then hired the forensic accounting investigators to investigate, including performing a review of general ledger transactions and the electronic files of the controller and the CFO. The investigative team obtained all general ledger activity from 1997 through 1999 and after consulting with the client’s attorney on privacy issues, was able to obtain images of the personal computer files of the controller and CFO.</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The forensic accounting investigators found similar large, rounded journal entries recorded late in the closing process for each quarter in 1999, a period when the industry was contracting. Unlike other journal entries made at corporate headquarters, no documentation was maintained in the central files to </w:t>
      </w:r>
      <w:proofErr w:type="gramStart"/>
      <w:r w:rsidRPr="00D83B8F">
        <w:rPr>
          <w:rFonts w:asciiTheme="majorBidi" w:hAnsiTheme="majorBidi" w:cstheme="majorBidi"/>
          <w:sz w:val="24"/>
          <w:szCs w:val="24"/>
        </w:rPr>
        <w:t>support  these</w:t>
      </w:r>
      <w:proofErr w:type="gramEnd"/>
      <w:r w:rsidRPr="00D83B8F">
        <w:rPr>
          <w:rFonts w:asciiTheme="majorBidi" w:hAnsiTheme="majorBidi" w:cstheme="majorBidi"/>
          <w:sz w:val="24"/>
          <w:szCs w:val="24"/>
        </w:rPr>
        <w:t xml:space="preserve"> entries. A spreadsheet schedule on the controller’s computer showed that the large, rounded entries matched the difference between system revenues and analysts’ expectations. This document was also found to be attached to several e-mail messages between the two corporate officers.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Presented with these findings, the audit committee authorized additional investigative procedures. The forensic accounting investigators interviewed the two officials. The controller said he had been pressured by the CFO to record these entries and acknowledged that they were inappropriate. The CFO stood by his previous explanation and denied wrongdoing. Both men were placed on temporary leave and escorted from the building.</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Subsequent interviews with employees of the accounting and finance departments produced invoices for payments made to certain vendors that had been authorized by the CFO. The forensic accounting investigators examined the company’s vendor master file and found more than 10 vendors with the same post office box number. A review of the canceled checks to these vendors found that all of the checks had been deposited into the same bank account and that they totaled more than $1 million.</w:t>
      </w:r>
    </w:p>
    <w:p w:rsidR="002E6843" w:rsidRPr="00646717" w:rsidRDefault="002E6843" w:rsidP="002E6843">
      <w:pPr>
        <w:spacing w:after="0"/>
        <w:jc w:val="both"/>
        <w:rPr>
          <w:rFonts w:ascii="Times New Roman" w:hAnsi="Times New Roman" w:cs="Times New Roman"/>
          <w:bCs/>
          <w:sz w:val="24"/>
          <w:szCs w:val="24"/>
        </w:rPr>
      </w:pPr>
      <w:r w:rsidRPr="00D83B8F">
        <w:rPr>
          <w:rFonts w:asciiTheme="majorBidi" w:hAnsiTheme="majorBidi" w:cstheme="majorBidi"/>
          <w:sz w:val="24"/>
          <w:szCs w:val="24"/>
        </w:rPr>
        <w:t>The audit committee notified the authorities and its insurer. An investigation led to criminal charges against the two officers. The successful investigation cemented the audit firm’s relationship with the client.</w:t>
      </w:r>
    </w:p>
    <w:p w:rsidR="00AF3BC1" w:rsidRPr="00646717" w:rsidRDefault="00AF3BC1" w:rsidP="00041A07">
      <w:pPr>
        <w:spacing w:after="0"/>
        <w:jc w:val="both"/>
        <w:rPr>
          <w:rFonts w:ascii="Times New Roman" w:hAnsi="Times New Roman" w:cs="Times New Roman"/>
          <w:bCs/>
          <w:sz w:val="24"/>
          <w:szCs w:val="24"/>
        </w:rPr>
      </w:pPr>
    </w:p>
    <w:p w:rsidR="00AF3BC1" w:rsidRPr="00646717" w:rsidRDefault="00AF3BC1" w:rsidP="00041A07">
      <w:pPr>
        <w:spacing w:after="0"/>
        <w:jc w:val="both"/>
        <w:rPr>
          <w:rFonts w:ascii="Times New Roman" w:hAnsi="Times New Roman" w:cs="Times New Roman"/>
          <w:b/>
          <w:bCs/>
          <w:sz w:val="24"/>
          <w:szCs w:val="24"/>
        </w:rPr>
      </w:pPr>
      <w:r w:rsidRPr="00646717">
        <w:rPr>
          <w:rFonts w:ascii="Times New Roman" w:hAnsi="Times New Roman" w:cs="Times New Roman"/>
          <w:b/>
          <w:bCs/>
          <w:sz w:val="24"/>
          <w:szCs w:val="24"/>
        </w:rPr>
        <w:t xml:space="preserve">Question. 3. </w:t>
      </w:r>
    </w:p>
    <w:p w:rsidR="000652AC" w:rsidRPr="00646717" w:rsidRDefault="000652AC" w:rsidP="00041A07">
      <w:pPr>
        <w:spacing w:after="0"/>
        <w:jc w:val="both"/>
        <w:rPr>
          <w:rFonts w:ascii="Times New Roman" w:hAnsi="Times New Roman" w:cs="Times New Roman"/>
          <w:bCs/>
          <w:sz w:val="24"/>
          <w:szCs w:val="24"/>
        </w:rPr>
      </w:pPr>
    </w:p>
    <w:p w:rsidR="00646717" w:rsidRDefault="00A40244" w:rsidP="00646717">
      <w:pPr>
        <w:spacing w:after="0"/>
        <w:jc w:val="both"/>
        <w:rPr>
          <w:rFonts w:ascii="Times New Roman" w:hAnsi="Times New Roman" w:cs="Times New Roman"/>
          <w:b/>
          <w:bCs/>
          <w:sz w:val="24"/>
          <w:szCs w:val="24"/>
        </w:rPr>
      </w:pPr>
      <w:r w:rsidRPr="00FF6932">
        <w:rPr>
          <w:rFonts w:ascii="Times New Roman" w:hAnsi="Times New Roman" w:cs="Times New Roman"/>
          <w:bCs/>
          <w:sz w:val="24"/>
          <w:szCs w:val="24"/>
        </w:rPr>
        <w:t>What is finan</w:t>
      </w:r>
      <w:r w:rsidR="00FF6932" w:rsidRPr="00FF6932">
        <w:rPr>
          <w:rFonts w:ascii="Times New Roman" w:hAnsi="Times New Roman" w:cs="Times New Roman"/>
          <w:bCs/>
          <w:sz w:val="24"/>
          <w:szCs w:val="24"/>
        </w:rPr>
        <w:t>cial statement analysis? Explain its limitations.</w:t>
      </w:r>
      <w:r w:rsidR="00FF6932">
        <w:rPr>
          <w:rFonts w:ascii="Times New Roman" w:hAnsi="Times New Roman" w:cs="Times New Roman"/>
          <w:b/>
          <w:bCs/>
          <w:sz w:val="24"/>
          <w:szCs w:val="24"/>
        </w:rPr>
        <w:t xml:space="preserve"> </w:t>
      </w:r>
      <w:r w:rsidR="00AF3BC1" w:rsidRPr="00646717">
        <w:rPr>
          <w:rFonts w:ascii="Times New Roman" w:hAnsi="Times New Roman" w:cs="Times New Roman"/>
          <w:sz w:val="24"/>
          <w:szCs w:val="24"/>
        </w:rPr>
        <w:tab/>
        <w:t xml:space="preserve">     </w:t>
      </w:r>
      <w:r w:rsidR="00FF6932">
        <w:rPr>
          <w:rFonts w:ascii="Times New Roman" w:hAnsi="Times New Roman" w:cs="Times New Roman"/>
          <w:sz w:val="24"/>
          <w:szCs w:val="24"/>
        </w:rPr>
        <w:t xml:space="preserve">      </w:t>
      </w:r>
      <w:r w:rsidR="00FF6932">
        <w:rPr>
          <w:rFonts w:ascii="Times New Roman" w:hAnsi="Times New Roman" w:cs="Times New Roman"/>
          <w:sz w:val="24"/>
          <w:szCs w:val="24"/>
        </w:rPr>
        <w:tab/>
      </w:r>
      <w:r w:rsidR="00FF6932">
        <w:rPr>
          <w:rFonts w:ascii="Times New Roman" w:hAnsi="Times New Roman" w:cs="Times New Roman"/>
          <w:sz w:val="24"/>
          <w:szCs w:val="24"/>
        </w:rPr>
        <w:tab/>
      </w:r>
      <w:r w:rsidR="00646717" w:rsidRPr="00646717">
        <w:rPr>
          <w:rFonts w:ascii="Times New Roman" w:hAnsi="Times New Roman" w:cs="Times New Roman"/>
          <w:b/>
          <w:bCs/>
          <w:sz w:val="24"/>
          <w:szCs w:val="24"/>
        </w:rPr>
        <w:t>(20 Marks)</w:t>
      </w:r>
    </w:p>
    <w:p w:rsidR="002E6843" w:rsidRDefault="002E6843" w:rsidP="00646717">
      <w:pPr>
        <w:spacing w:after="0"/>
        <w:jc w:val="both"/>
        <w:rPr>
          <w:rFonts w:ascii="Times New Roman" w:hAnsi="Times New Roman" w:cs="Times New Roman"/>
          <w:b/>
          <w:bCs/>
          <w:sz w:val="24"/>
          <w:szCs w:val="24"/>
        </w:rPr>
      </w:pPr>
      <w:r>
        <w:rPr>
          <w:rFonts w:ascii="Times New Roman" w:hAnsi="Times New Roman" w:cs="Times New Roman"/>
          <w:b/>
          <w:bCs/>
          <w:sz w:val="24"/>
          <w:szCs w:val="24"/>
        </w:rPr>
        <w:t>Ans: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What Is Financial Statement Analysis?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lastRenderedPageBreak/>
        <w:t>Financial statement analysis compares ratios and trends calculated from data found on financial statements. Financial ratios allow you to compare your business' performance to industry averages or to specific competitors. These comparisons help identify financial strengths and weaknesses.</w:t>
      </w:r>
    </w:p>
    <w:p w:rsidR="002E6843" w:rsidRPr="004472D7" w:rsidRDefault="002E6843" w:rsidP="002E6843">
      <w:pPr>
        <w:rPr>
          <w:rFonts w:asciiTheme="majorBidi" w:hAnsiTheme="majorBidi" w:cstheme="majorBidi"/>
          <w:b/>
          <w:bCs/>
          <w:sz w:val="32"/>
          <w:szCs w:val="32"/>
        </w:rPr>
      </w:pPr>
      <w:r w:rsidRPr="004472D7">
        <w:rPr>
          <w:rFonts w:asciiTheme="majorBidi" w:hAnsiTheme="majorBidi" w:cstheme="majorBidi"/>
          <w:b/>
          <w:bCs/>
          <w:sz w:val="32"/>
          <w:szCs w:val="32"/>
        </w:rPr>
        <w:t>Financial Statement Analysis Limitations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Financial analysis is an important part of small business management. Business owners often review financial information to ensure their business is generating enough capital to pay for expenses and provide the owner with a profit. While many different types of financial analysis exist in the business environment, financial statement analysis is a common management tool. Financial statement analysis usually involves a personal review by the business owner.</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Facts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Financial statement analysis usually includes quantitative and qualitative reviews by business owners. A quantitative review includes the use of various financial ratios. These ratios measure the company ability to meet short-term financial obligations, profitability of goods or services sold to consumers, use of financial assets to generate income and other information. The qualitative review uses personal judgment or inferences when making decisions based on the information.</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Financial Ratio Limitations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Financial ratios provide a limited analysis of the company financial statements. These ratios calculate numerical indicators or percentage values based on the financial information contained in the statements. However, these indicators mean very little if not compared to a competing business or an industry standard. Small business owners may find it difficult to compare their information to another company with similar business operations or financial obligations.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Qualitative Review Limitations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Business owners using qualitative analysis on financial statements may be limiting their reviews to the final output of financial information. While financial statements usually indicate how much profit the company has generated during a certain accounting period, financial statements typically do not provide enough information about the efficiency of business operations. Small businesses often can turn a profit even though too much money was spent on generating this income.</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Considerations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lastRenderedPageBreak/>
        <w:t xml:space="preserve">Small business owners with a limited knowledge of accounting or financial analysis may be unable to properly analyze their operations. Business owners also may create financial statements that do not accurately reflect the </w:t>
      </w:r>
      <w:proofErr w:type="spellStart"/>
      <w:r w:rsidRPr="00D83B8F">
        <w:rPr>
          <w:rFonts w:asciiTheme="majorBidi" w:hAnsiTheme="majorBidi" w:cstheme="majorBidi"/>
          <w:sz w:val="24"/>
          <w:szCs w:val="24"/>
        </w:rPr>
        <w:t>company&amp;rsquo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financial situation. Analyzing financial statements with incorrect information can distort the </w:t>
      </w:r>
      <w:proofErr w:type="spellStart"/>
      <w:r w:rsidRPr="00D83B8F">
        <w:rPr>
          <w:rFonts w:asciiTheme="majorBidi" w:hAnsiTheme="majorBidi" w:cstheme="majorBidi"/>
          <w:sz w:val="24"/>
          <w:szCs w:val="24"/>
        </w:rPr>
        <w:t>owner&amp;rsquo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understanding and decision-making process. Incorrect financial statements also distort the </w:t>
      </w:r>
      <w:proofErr w:type="spellStart"/>
      <w:r w:rsidRPr="00D83B8F">
        <w:rPr>
          <w:rFonts w:asciiTheme="majorBidi" w:hAnsiTheme="majorBidi" w:cstheme="majorBidi"/>
          <w:sz w:val="24"/>
          <w:szCs w:val="24"/>
        </w:rPr>
        <w:t>company&amp;rsquo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historical financial information, creating a difficult process for measuring business trends.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Expert Insight</w:t>
      </w:r>
    </w:p>
    <w:p w:rsidR="00AF3BC1" w:rsidRPr="002E6843" w:rsidRDefault="002E6843" w:rsidP="002E6843">
      <w:pPr>
        <w:rPr>
          <w:rFonts w:asciiTheme="majorBidi" w:hAnsiTheme="majorBidi" w:cstheme="majorBidi"/>
          <w:sz w:val="24"/>
          <w:szCs w:val="24"/>
        </w:rPr>
      </w:pPr>
      <w:r w:rsidRPr="00D83B8F">
        <w:rPr>
          <w:rFonts w:asciiTheme="majorBidi" w:hAnsiTheme="majorBidi" w:cstheme="majorBidi"/>
          <w:sz w:val="24"/>
          <w:szCs w:val="24"/>
        </w:rPr>
        <w:t>Public accounting firms or individual certified public accountants, or CPAs, provide small businesses with information on setting up and analyzing financial statements. Small business owners can use these professional accountants for preparing their business tax returns. Professional accountants help small business owners avoid significant financial mistakes when recording and reporting the business</w:t>
      </w:r>
      <w:r>
        <w:rPr>
          <w:rFonts w:asciiTheme="majorBidi" w:hAnsiTheme="majorBidi" w:cstheme="majorBidi"/>
          <w:sz w:val="24"/>
          <w:szCs w:val="24"/>
        </w:rPr>
        <w:t xml:space="preserve"> </w:t>
      </w:r>
      <w:r w:rsidRPr="00D83B8F">
        <w:rPr>
          <w:rFonts w:asciiTheme="majorBidi" w:hAnsiTheme="majorBidi" w:cstheme="majorBidi"/>
          <w:sz w:val="24"/>
          <w:szCs w:val="24"/>
        </w:rPr>
        <w:t>financial information. Business owners also may use these individuals</w:t>
      </w:r>
      <w:r>
        <w:rPr>
          <w:rFonts w:asciiTheme="majorBidi" w:hAnsiTheme="majorBidi" w:cstheme="majorBidi"/>
          <w:sz w:val="24"/>
          <w:szCs w:val="24"/>
        </w:rPr>
        <w:t xml:space="preserve"> </w:t>
      </w:r>
      <w:r w:rsidRPr="00D83B8F">
        <w:rPr>
          <w:rFonts w:asciiTheme="majorBidi" w:hAnsiTheme="majorBidi" w:cstheme="majorBidi"/>
          <w:sz w:val="24"/>
          <w:szCs w:val="24"/>
        </w:rPr>
        <w:t>advice when making business decisions.</w:t>
      </w:r>
    </w:p>
    <w:p w:rsidR="00646717" w:rsidRPr="00646717" w:rsidRDefault="00AF3BC1" w:rsidP="00646717">
      <w:pPr>
        <w:tabs>
          <w:tab w:val="left" w:pos="1455"/>
          <w:tab w:val="left" w:pos="1995"/>
        </w:tabs>
        <w:spacing w:after="0"/>
        <w:jc w:val="both"/>
        <w:rPr>
          <w:rFonts w:ascii="Times New Roman" w:hAnsi="Times New Roman" w:cs="Times New Roman"/>
          <w:b/>
          <w:bCs/>
          <w:sz w:val="24"/>
          <w:szCs w:val="24"/>
        </w:rPr>
      </w:pPr>
      <w:r w:rsidRPr="00646717">
        <w:rPr>
          <w:rFonts w:ascii="Times New Roman" w:hAnsi="Times New Roman" w:cs="Times New Roman"/>
          <w:b/>
          <w:bCs/>
          <w:sz w:val="24"/>
          <w:szCs w:val="24"/>
        </w:rPr>
        <w:t>Question. 4</w:t>
      </w:r>
      <w:r w:rsidR="00C20456" w:rsidRPr="00646717">
        <w:rPr>
          <w:rFonts w:ascii="Times New Roman" w:hAnsi="Times New Roman" w:cs="Times New Roman"/>
          <w:b/>
          <w:bCs/>
          <w:sz w:val="24"/>
          <w:szCs w:val="24"/>
        </w:rPr>
        <w:tab/>
      </w:r>
      <w:r w:rsidR="000652AC"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r w:rsidR="00646717" w:rsidRPr="00646717">
        <w:rPr>
          <w:rFonts w:ascii="Times New Roman" w:hAnsi="Times New Roman" w:cs="Times New Roman"/>
          <w:b/>
          <w:bCs/>
          <w:sz w:val="24"/>
          <w:szCs w:val="24"/>
        </w:rPr>
        <w:tab/>
      </w:r>
    </w:p>
    <w:p w:rsidR="002E6843" w:rsidRDefault="006B643D" w:rsidP="00646717">
      <w:pPr>
        <w:spacing w:after="262" w:line="259" w:lineRule="auto"/>
        <w:ind w:left="-5"/>
        <w:rPr>
          <w:rFonts w:ascii="Times New Roman" w:hAnsi="Times New Roman" w:cs="Times New Roman"/>
          <w:b/>
          <w:bCs/>
          <w:sz w:val="24"/>
          <w:szCs w:val="24"/>
        </w:rPr>
      </w:pPr>
      <w:r w:rsidRPr="00646717">
        <w:rPr>
          <w:rFonts w:ascii="Times New Roman" w:eastAsia="Times New Roman" w:hAnsi="Times New Roman" w:cs="Times New Roman"/>
          <w:sz w:val="24"/>
          <w:szCs w:val="24"/>
        </w:rPr>
        <w:t xml:space="preserve">What </w:t>
      </w:r>
      <w:r w:rsidR="00646717" w:rsidRPr="00646717">
        <w:rPr>
          <w:rFonts w:ascii="Times New Roman" w:eastAsia="Times New Roman" w:hAnsi="Times New Roman" w:cs="Times New Roman"/>
          <w:sz w:val="24"/>
          <w:szCs w:val="24"/>
        </w:rPr>
        <w:t>are the basic elements to consider for inclusion in a report of investigation</w:t>
      </w:r>
      <w:r w:rsidRPr="00646717">
        <w:rPr>
          <w:rFonts w:ascii="Times New Roman" w:eastAsia="Times New Roman" w:hAnsi="Times New Roman" w:cs="Times New Roman"/>
          <w:sz w:val="24"/>
          <w:szCs w:val="24"/>
        </w:rPr>
        <w:t>?</w:t>
      </w:r>
      <w:r w:rsidRPr="00646717">
        <w:rPr>
          <w:rFonts w:ascii="Times New Roman" w:hAnsi="Times New Roman" w:cs="Times New Roman"/>
          <w:sz w:val="24"/>
          <w:szCs w:val="24"/>
        </w:rPr>
        <w:t xml:space="preserve"> </w:t>
      </w:r>
      <w:r w:rsidR="00AF3BC1" w:rsidRPr="00646717">
        <w:rPr>
          <w:rFonts w:ascii="Times New Roman" w:hAnsi="Times New Roman" w:cs="Times New Roman"/>
          <w:b/>
          <w:bCs/>
          <w:sz w:val="24"/>
          <w:szCs w:val="24"/>
        </w:rPr>
        <w:t>(20 Marks)</w:t>
      </w:r>
    </w:p>
    <w:p w:rsidR="002E6843" w:rsidRPr="00D83B8F" w:rsidRDefault="002E6843" w:rsidP="002E6843">
      <w:pPr>
        <w:rPr>
          <w:rFonts w:asciiTheme="majorBidi" w:hAnsiTheme="majorBidi" w:cstheme="majorBidi"/>
          <w:b/>
          <w:sz w:val="24"/>
          <w:szCs w:val="24"/>
        </w:rPr>
      </w:pPr>
      <w:r w:rsidRPr="00D83B8F">
        <w:rPr>
          <w:rFonts w:asciiTheme="majorBidi" w:hAnsiTheme="majorBidi" w:cstheme="majorBidi"/>
          <w:b/>
          <w:sz w:val="24"/>
          <w:szCs w:val="24"/>
        </w:rPr>
        <w:t>BASIC ELEMENTS TO CONSIDER FOR INCLUSION IN A REPORT OF INVESTIGATION</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Identify your client: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[Firm] was engaged by Cutting Edge Technology Corporation (the “Company”).</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In the case of a lawsuit, identify the parties: I, [forensic accounting investigator’s name], have been retained by [name of law firm] (“Counsel”) to investigate certain of the claims and allegations made by Philip Hart (“Hart”), John Harrington (“Harrington”), and Robert Geller (“Geller”) against Peter Langley (“Langley”).</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State in broad terms what you were asked to do—for example, “to provide expert testimony or investigate certain allegations”: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xml:space="preserve">. . . </w:t>
      </w:r>
      <w:proofErr w:type="gramStart"/>
      <w:r w:rsidRPr="00D83B8F">
        <w:rPr>
          <w:rFonts w:asciiTheme="majorBidi" w:hAnsiTheme="majorBidi" w:cstheme="majorBidi"/>
          <w:sz w:val="24"/>
          <w:szCs w:val="24"/>
        </w:rPr>
        <w:t>to</w:t>
      </w:r>
      <w:proofErr w:type="gramEnd"/>
      <w:r w:rsidRPr="00D83B8F">
        <w:rPr>
          <w:rFonts w:asciiTheme="majorBidi" w:hAnsiTheme="majorBidi" w:cstheme="majorBidi"/>
          <w:sz w:val="24"/>
          <w:szCs w:val="24"/>
        </w:rPr>
        <w:t xml:space="preserve"> provide forensic accounting investigation services in order to assist in pursuing your concerns related to certain allegations made against Jane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Describe your scope, including the time period examined: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I was engaged to perform investigative procedures related to review of the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lastRenderedPageBreak/>
        <w:t>Company’s purchasing and receiving policies and practices in effect over fiscal years 2001–03. We have performed background checks of certain employees at the direction of [name of outside counsel], reviewed and analyzed certain of the Company’s accounting records and other documents, performed various data mining and data interrogation of the Company’s electronic files, and conducted interviews of current and former Company employees.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Include mention of any restriction as to distribution and use of the report: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This report was prepared in connection with the aforementioned matter and is intended solely for your information. It may be used only for the purposes of this engagement and may not be used fo</w:t>
      </w:r>
      <w:r>
        <w:rPr>
          <w:rFonts w:asciiTheme="majorBidi" w:hAnsiTheme="majorBidi" w:cstheme="majorBidi"/>
          <w:sz w:val="24"/>
          <w:szCs w:val="24"/>
        </w:rPr>
        <w:t xml:space="preserve">r any other purpose without our </w:t>
      </w:r>
      <w:r w:rsidRPr="00D83B8F">
        <w:rPr>
          <w:rFonts w:asciiTheme="majorBidi" w:hAnsiTheme="majorBidi" w:cstheme="majorBidi"/>
          <w:sz w:val="24"/>
          <w:szCs w:val="24"/>
        </w:rPr>
        <w:t>written consent.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Identify the professional standards under which the work was conducted: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We performed our work in accordance with the American Institute of Certified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Public Accountants’ (“AICPA”) Statement on Standards for Consulting</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Identify exclusions in the reliance on your report:</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Our work does not constitute either an audit performed in accordance with the AICPA’s generally accepted auditing standards or an attestation service.</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We make no representation as to the adequacy of our procedures for your purposes.</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State that your work should not be relied on to detects fraud:</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Fraud and irregularities by their very nature are most often hidden, and no absolute assurance can be given that all such matters will be detected. Our engagement cannot be relied on to disclose all irregularities or illegal acts, including fraud that may exist. During the course of this engagement, we will inform you of any such matters that come to our attention unless they are clearly inconsequential.</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 Include the procedures you performed, technical pronouncements relied upon, and findings</w:t>
      </w:r>
      <w:proofErr w:type="gramStart"/>
      <w:r w:rsidRPr="00D83B8F">
        <w:rPr>
          <w:rFonts w:asciiTheme="majorBidi" w:hAnsiTheme="majorBidi" w:cstheme="majorBidi"/>
          <w:sz w:val="24"/>
          <w:szCs w:val="24"/>
        </w:rPr>
        <w:t>:13</w:t>
      </w:r>
      <w:proofErr w:type="gramEnd"/>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12. You might consider indicating that if you are presented with a subpo</w:t>
      </w:r>
      <w:r>
        <w:rPr>
          <w:rFonts w:asciiTheme="majorBidi" w:hAnsiTheme="majorBidi" w:cstheme="majorBidi"/>
          <w:sz w:val="24"/>
          <w:szCs w:val="24"/>
        </w:rPr>
        <w:t xml:space="preserve">ena, you will inform the client </w:t>
      </w:r>
      <w:r w:rsidRPr="00D83B8F">
        <w:rPr>
          <w:rFonts w:asciiTheme="majorBidi" w:hAnsiTheme="majorBidi" w:cstheme="majorBidi"/>
          <w:sz w:val="24"/>
          <w:szCs w:val="24"/>
        </w:rPr>
        <w:t>that you intend to comply unless the client makes court filings in an attempt to quash the subpoena.</w:t>
      </w:r>
    </w:p>
    <w:p w:rsidR="002E6843" w:rsidRPr="00D83B8F" w:rsidRDefault="002E6843" w:rsidP="002E6843">
      <w:pPr>
        <w:rPr>
          <w:rFonts w:asciiTheme="majorBidi" w:hAnsiTheme="majorBidi" w:cstheme="majorBidi"/>
          <w:sz w:val="24"/>
          <w:szCs w:val="24"/>
        </w:rPr>
      </w:pPr>
      <w:r w:rsidRPr="00D83B8F">
        <w:rPr>
          <w:rFonts w:asciiTheme="majorBidi" w:hAnsiTheme="majorBidi" w:cstheme="majorBidi"/>
          <w:sz w:val="24"/>
          <w:szCs w:val="24"/>
        </w:rPr>
        <w:t>13. If appropriate, also perhaps include the implications of your observations and findings.</w:t>
      </w:r>
    </w:p>
    <w:p w:rsidR="00646717" w:rsidRPr="00646717" w:rsidRDefault="00646717" w:rsidP="00646717">
      <w:pPr>
        <w:spacing w:after="262" w:line="259" w:lineRule="auto"/>
        <w:ind w:left="-5"/>
        <w:rPr>
          <w:rFonts w:ascii="Times New Roman" w:hAnsi="Times New Roman" w:cs="Times New Roman"/>
          <w:b/>
          <w:bCs/>
          <w:sz w:val="24"/>
          <w:szCs w:val="24"/>
        </w:rPr>
      </w:pPr>
      <w:r w:rsidRPr="00646717">
        <w:rPr>
          <w:rFonts w:ascii="Times New Roman" w:hAnsi="Times New Roman" w:cs="Times New Roman"/>
          <w:b/>
          <w:bCs/>
          <w:sz w:val="24"/>
          <w:szCs w:val="24"/>
        </w:rPr>
        <w:tab/>
      </w:r>
    </w:p>
    <w:p w:rsidR="00646717" w:rsidRPr="00646717" w:rsidRDefault="00AF3BC1" w:rsidP="00646717">
      <w:pPr>
        <w:spacing w:after="262" w:line="259" w:lineRule="auto"/>
        <w:ind w:left="-5"/>
        <w:rPr>
          <w:rFonts w:ascii="Times New Roman" w:hAnsi="Times New Roman" w:cs="Times New Roman"/>
          <w:b/>
          <w:bCs/>
          <w:sz w:val="24"/>
          <w:szCs w:val="24"/>
        </w:rPr>
      </w:pPr>
      <w:r w:rsidRPr="00646717">
        <w:rPr>
          <w:rFonts w:ascii="Times New Roman" w:hAnsi="Times New Roman" w:cs="Times New Roman"/>
          <w:b/>
          <w:bCs/>
          <w:sz w:val="24"/>
          <w:szCs w:val="24"/>
        </w:rPr>
        <w:t>Question. 5</w:t>
      </w:r>
    </w:p>
    <w:p w:rsidR="00646717" w:rsidRPr="00646717" w:rsidRDefault="00646717" w:rsidP="00646717">
      <w:pPr>
        <w:spacing w:after="262" w:line="259" w:lineRule="auto"/>
        <w:ind w:left="-5"/>
        <w:rPr>
          <w:rFonts w:ascii="Times New Roman" w:eastAsia="Times New Roman" w:hAnsi="Times New Roman" w:cs="Times New Roman"/>
          <w:sz w:val="24"/>
          <w:szCs w:val="24"/>
        </w:rPr>
      </w:pPr>
      <w:r w:rsidRPr="00646717">
        <w:rPr>
          <w:rFonts w:ascii="Times New Roman" w:hAnsi="Times New Roman" w:cs="Times New Roman"/>
          <w:b/>
          <w:bCs/>
          <w:sz w:val="24"/>
          <w:szCs w:val="24"/>
        </w:rPr>
        <w:lastRenderedPageBreak/>
        <w:t xml:space="preserve">a) </w:t>
      </w:r>
      <w:r w:rsidR="000652AC" w:rsidRPr="00646717">
        <w:rPr>
          <w:rFonts w:ascii="Times New Roman" w:eastAsia="Times New Roman" w:hAnsi="Times New Roman" w:cs="Times New Roman"/>
          <w:sz w:val="24"/>
          <w:szCs w:val="24"/>
        </w:rPr>
        <w:t xml:space="preserve">What </w:t>
      </w:r>
      <w:r w:rsidR="00F97D0B" w:rsidRPr="00646717">
        <w:rPr>
          <w:rFonts w:ascii="Times New Roman" w:eastAsia="Times New Roman" w:hAnsi="Times New Roman" w:cs="Times New Roman"/>
          <w:sz w:val="24"/>
          <w:szCs w:val="24"/>
        </w:rPr>
        <w:t>are</w:t>
      </w:r>
      <w:r w:rsidR="00DB0D0B" w:rsidRPr="00646717">
        <w:rPr>
          <w:rFonts w:ascii="Times New Roman" w:eastAsia="Times New Roman" w:hAnsi="Times New Roman" w:cs="Times New Roman"/>
          <w:sz w:val="24"/>
          <w:szCs w:val="24"/>
        </w:rPr>
        <w:t xml:space="preserve"> the mistakes</w:t>
      </w:r>
      <w:r w:rsidR="00F97D0B" w:rsidRPr="00646717">
        <w:rPr>
          <w:rFonts w:ascii="Times New Roman" w:eastAsia="Times New Roman" w:hAnsi="Times New Roman" w:cs="Times New Roman"/>
          <w:sz w:val="24"/>
          <w:szCs w:val="24"/>
        </w:rPr>
        <w:t xml:space="preserve"> that should be avoided in reporting? </w:t>
      </w:r>
    </w:p>
    <w:p w:rsidR="007852AE" w:rsidRDefault="00646717" w:rsidP="00646717">
      <w:pPr>
        <w:spacing w:after="262" w:line="259" w:lineRule="auto"/>
        <w:ind w:left="-5"/>
        <w:rPr>
          <w:rFonts w:ascii="Times New Roman" w:hAnsi="Times New Roman" w:cs="Times New Roman"/>
          <w:b/>
          <w:bCs/>
          <w:sz w:val="24"/>
          <w:szCs w:val="24"/>
        </w:rPr>
      </w:pPr>
      <w:r w:rsidRPr="00646717">
        <w:rPr>
          <w:rFonts w:ascii="Times New Roman" w:eastAsia="Times New Roman" w:hAnsi="Times New Roman" w:cs="Times New Roman"/>
          <w:b/>
          <w:sz w:val="24"/>
          <w:szCs w:val="24"/>
        </w:rPr>
        <w:t>b)</w:t>
      </w:r>
      <w:r w:rsidRPr="00646717">
        <w:rPr>
          <w:rFonts w:ascii="Times New Roman" w:eastAsia="Times New Roman" w:hAnsi="Times New Roman" w:cs="Times New Roman"/>
          <w:sz w:val="24"/>
          <w:szCs w:val="24"/>
        </w:rPr>
        <w:t xml:space="preserve"> Identify</w:t>
      </w:r>
      <w:r w:rsidR="00DB0D0B" w:rsidRPr="00646717">
        <w:rPr>
          <w:rFonts w:ascii="Times New Roman" w:eastAsia="Times New Roman" w:hAnsi="Times New Roman" w:cs="Times New Roman"/>
          <w:sz w:val="24"/>
          <w:szCs w:val="24"/>
        </w:rPr>
        <w:t xml:space="preserve"> control issues separately </w:t>
      </w:r>
      <w:r w:rsidR="00F97D0B" w:rsidRPr="00646717">
        <w:rPr>
          <w:rFonts w:ascii="Times New Roman" w:eastAsia="Times New Roman" w:hAnsi="Times New Roman" w:cs="Times New Roman"/>
          <w:sz w:val="24"/>
          <w:szCs w:val="24"/>
        </w:rPr>
        <w:t xml:space="preserve">from </w:t>
      </w:r>
      <w:r>
        <w:rPr>
          <w:rFonts w:ascii="Times New Roman" w:eastAsia="Times New Roman" w:hAnsi="Times New Roman" w:cs="Times New Roman"/>
          <w:sz w:val="24"/>
          <w:szCs w:val="24"/>
        </w:rPr>
        <w:t>investigation.</w:t>
      </w:r>
      <w:r>
        <w:rPr>
          <w:rFonts w:ascii="Times New Roman" w:eastAsia="Times New Roman" w:hAnsi="Times New Roman" w:cs="Times New Roman"/>
          <w:sz w:val="24"/>
          <w:szCs w:val="24"/>
        </w:rPr>
        <w:tab/>
        <w:t xml:space="preserve">            </w:t>
      </w:r>
      <w:r w:rsidR="00DB0D0B" w:rsidRPr="00646717">
        <w:rPr>
          <w:rFonts w:ascii="Times New Roman" w:eastAsia="Times New Roman" w:hAnsi="Times New Roman" w:cs="Times New Roman"/>
          <w:sz w:val="24"/>
          <w:szCs w:val="24"/>
        </w:rPr>
        <w:tab/>
      </w:r>
      <w:r w:rsidRPr="00646717">
        <w:rPr>
          <w:rFonts w:ascii="Times New Roman" w:hAnsi="Times New Roman" w:cs="Times New Roman"/>
          <w:b/>
          <w:bCs/>
          <w:sz w:val="24"/>
          <w:szCs w:val="24"/>
        </w:rPr>
        <w:t>(10+10=20 Marks)</w:t>
      </w:r>
    </w:p>
    <w:p w:rsidR="007852AE" w:rsidRDefault="007852AE" w:rsidP="00646717">
      <w:pPr>
        <w:spacing w:after="262" w:line="259" w:lineRule="auto"/>
        <w:ind w:left="-5"/>
        <w:rPr>
          <w:rFonts w:ascii="Times New Roman" w:eastAsia="Times New Roman" w:hAnsi="Times New Roman" w:cs="Times New Roman"/>
          <w:sz w:val="24"/>
          <w:szCs w:val="24"/>
        </w:rPr>
      </w:pPr>
    </w:p>
    <w:p w:rsidR="007852AE" w:rsidRPr="00C5091F" w:rsidRDefault="007852AE" w:rsidP="007852AE">
      <w:pPr>
        <w:rPr>
          <w:rFonts w:asciiTheme="majorBidi" w:hAnsiTheme="majorBidi" w:cstheme="majorBidi"/>
          <w:b/>
          <w:sz w:val="28"/>
          <w:szCs w:val="28"/>
        </w:rPr>
      </w:pPr>
      <w:r w:rsidRPr="00C5091F">
        <w:rPr>
          <w:rFonts w:asciiTheme="majorBidi" w:hAnsiTheme="majorBidi" w:cstheme="majorBidi"/>
          <w:b/>
          <w:sz w:val="28"/>
          <w:szCs w:val="28"/>
        </w:rPr>
        <w:t>MISTAKES TO AVOID IN REPORTING</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The following brief discussions highlight and review issues raised earlier in this chapter.</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 xml:space="preserve">Mistakes to Avoid in Reporting </w:t>
      </w:r>
    </w:p>
    <w:p w:rsidR="007852AE" w:rsidRPr="00C5091F" w:rsidRDefault="007852AE" w:rsidP="007852AE">
      <w:pPr>
        <w:rPr>
          <w:rFonts w:asciiTheme="majorBidi" w:hAnsiTheme="majorBidi" w:cstheme="majorBidi"/>
          <w:b/>
          <w:bCs/>
          <w:sz w:val="24"/>
          <w:szCs w:val="24"/>
        </w:rPr>
      </w:pPr>
      <w:r w:rsidRPr="00C5091F">
        <w:rPr>
          <w:rFonts w:asciiTheme="majorBidi" w:hAnsiTheme="majorBidi" w:cstheme="majorBidi"/>
          <w:b/>
          <w:bCs/>
          <w:sz w:val="24"/>
          <w:szCs w:val="24"/>
        </w:rPr>
        <w:t>AVOID OVERSTATEMENT</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In the memorable TV series Dragnet, Sgt. Joe Friday used to say, “Just the facts, ma’am.” The same holds true when it comes to reports of investigation. The closer one sticks to the facts, all the facts, and just the facts, without embellishment, the better the report. The facts should speak</w:t>
      </w:r>
      <w:r>
        <w:rPr>
          <w:rFonts w:asciiTheme="majorBidi" w:hAnsiTheme="majorBidi" w:cstheme="majorBidi"/>
          <w:sz w:val="24"/>
          <w:szCs w:val="24"/>
        </w:rPr>
        <w:t xml:space="preserve"> for themselves. This is not to </w:t>
      </w:r>
      <w:r w:rsidRPr="00D83B8F">
        <w:rPr>
          <w:rFonts w:asciiTheme="majorBidi" w:hAnsiTheme="majorBidi" w:cstheme="majorBidi"/>
          <w:sz w:val="24"/>
          <w:szCs w:val="24"/>
        </w:rPr>
        <w:t>say that all facts are created equal: some facts are smoking-gun discoveries—for example, memos demonstrating both knowledge and intent. However, even in respect of obviously important facts, be careful not to overstate them.</w:t>
      </w:r>
    </w:p>
    <w:p w:rsidR="007852AE" w:rsidRPr="00D83B8F" w:rsidRDefault="007852AE" w:rsidP="007852AE">
      <w:pPr>
        <w:rPr>
          <w:rFonts w:asciiTheme="majorBidi" w:hAnsiTheme="majorBidi" w:cstheme="majorBidi"/>
          <w:b/>
          <w:sz w:val="24"/>
          <w:szCs w:val="24"/>
        </w:rPr>
      </w:pPr>
      <w:r w:rsidRPr="00D83B8F">
        <w:rPr>
          <w:rFonts w:asciiTheme="majorBidi" w:hAnsiTheme="majorBidi" w:cstheme="majorBidi"/>
          <w:b/>
          <w:sz w:val="24"/>
          <w:szCs w:val="24"/>
        </w:rPr>
        <w:t>AVOID OPINION</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Other than the engagement to serve as an expert witness in a civil matter, the forensic accounting investigator should not offer opinions about the matter at hand. Also, opinions as to the intent or culpability (in criminal matters) of certain persons or as to whether an act was in fact a fraud should be avoided. These are matters to be decided by the trier of fact based on the factual material gathered and presented by the forensic accounting investigator. The forensic accounting investigator should not endeavor to influence the outcome beyond presenting the findings of the investigation in a clear and logical order.</w:t>
      </w:r>
    </w:p>
    <w:p w:rsidR="007852AE" w:rsidRPr="00D83B8F" w:rsidRDefault="007852AE" w:rsidP="007852AE">
      <w:pPr>
        <w:rPr>
          <w:rFonts w:asciiTheme="majorBidi" w:hAnsiTheme="majorBidi" w:cstheme="majorBidi"/>
          <w:b/>
          <w:sz w:val="24"/>
          <w:szCs w:val="24"/>
        </w:rPr>
      </w:pPr>
      <w:r w:rsidRPr="00D83B8F">
        <w:rPr>
          <w:rFonts w:asciiTheme="majorBidi" w:hAnsiTheme="majorBidi" w:cstheme="majorBidi"/>
          <w:b/>
          <w:sz w:val="24"/>
          <w:szCs w:val="24"/>
        </w:rPr>
        <w:t>IDENTIFY CONTROL ISSUES SEPARATELY FROM INVESTIGATIVE</w:t>
      </w:r>
    </w:p>
    <w:p w:rsidR="007852AE" w:rsidRPr="00D83B8F" w:rsidRDefault="007852AE" w:rsidP="007852AE">
      <w:pPr>
        <w:rPr>
          <w:rFonts w:asciiTheme="majorBidi" w:hAnsiTheme="majorBidi" w:cstheme="majorBidi"/>
          <w:b/>
          <w:sz w:val="24"/>
          <w:szCs w:val="24"/>
        </w:rPr>
      </w:pPr>
      <w:r w:rsidRPr="00D83B8F">
        <w:rPr>
          <w:rFonts w:asciiTheme="majorBidi" w:hAnsiTheme="majorBidi" w:cstheme="majorBidi"/>
          <w:b/>
          <w:sz w:val="24"/>
          <w:szCs w:val="24"/>
        </w:rPr>
        <w:t>FINDINGS OF FACT</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Often your client may ask you to identify control issues spotted during the course of your investigation. While appropriate to include in your report, we suggest including them in a separate section so as to focus on your primary task, which is that of a fact finder. The discovery of facts, leading to the resolution of potential criminal issues, is the forensic accounting investigator’s professional calling.</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Identifying control breakdowns is a natural by-product of a fraud investigation, but such breakdowns should be addressed in a separate section of the report.</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lastRenderedPageBreak/>
        <w:t>What does it mean in practice to give precedence to the pertinent facts? An example: A number of laptops are missing, and several of them can be traced directly to your target. If you actually wanted to give precedence to the control issue, you would write, “The control over laptop assignments is weak, and it was therefore impossible to account for all laptops acquired by the accounting department.” But if you put your focus where it bel</w:t>
      </w:r>
      <w:r>
        <w:rPr>
          <w:rFonts w:asciiTheme="majorBidi" w:hAnsiTheme="majorBidi" w:cstheme="majorBidi"/>
          <w:sz w:val="24"/>
          <w:szCs w:val="24"/>
        </w:rPr>
        <w:t xml:space="preserve">ongs, you would write something </w:t>
      </w:r>
      <w:r w:rsidRPr="00D83B8F">
        <w:rPr>
          <w:rFonts w:asciiTheme="majorBidi" w:hAnsiTheme="majorBidi" w:cstheme="majorBidi"/>
          <w:sz w:val="24"/>
          <w:szCs w:val="24"/>
        </w:rPr>
        <w:t>of the following kind: “Over the past year, 11 laptops were purchased by accounting and assigned to 10 individuals, including two to the controller. When questioned, the controller showed us one of the laptops and could not account for the other.”</w:t>
      </w:r>
    </w:p>
    <w:p w:rsidR="007852AE" w:rsidRPr="00D83B8F" w:rsidRDefault="007852AE" w:rsidP="007852AE">
      <w:pPr>
        <w:rPr>
          <w:rFonts w:asciiTheme="majorBidi" w:hAnsiTheme="majorBidi" w:cstheme="majorBidi"/>
          <w:b/>
          <w:sz w:val="24"/>
          <w:szCs w:val="24"/>
        </w:rPr>
      </w:pPr>
      <w:r w:rsidRPr="00D83B8F">
        <w:rPr>
          <w:rFonts w:asciiTheme="majorBidi" w:hAnsiTheme="majorBidi" w:cstheme="majorBidi"/>
          <w:b/>
          <w:sz w:val="24"/>
          <w:szCs w:val="24"/>
        </w:rPr>
        <w:t>USE SIMPLE, STRAIGHTFORWARD LANGUAGE FOCUSED ON THE FACTS</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The task of the forensic accounting investigator is to take a complex situation, properly investigate it to determine the relevant facts, and then report those facts in a simple, straightforward manner so that the reader or person hearing the report understands the facts and how they should be interpreted for resolution of the events occur? Why did the company not catch the problem earlier? In reporting the answers to these questions, there is no room for speculation.</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Again, let us reduce these observations to an example. We would not recommend writing as follows: “The CFO admitted to recording false revenue but said he didn’t mean to hurt anyone. He wanted to keep the numbers up so that the division would not be closed.” Text similar to the following may be preferable:</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“The CFO admitted to generating false revenue in an effort to achieve budgeted sales figures. He admitted to making the monthly entries with full knowledge of the fact that he was deceiving corporate officials and that his actions were improper under GAAP and company policy. His stated reason for his action was his fear that corporate headquarters would close the division and lay off a large number of employees in his division.”</w:t>
      </w:r>
    </w:p>
    <w:p w:rsidR="007852AE" w:rsidRPr="00D83B8F" w:rsidRDefault="007852AE" w:rsidP="007852AE">
      <w:pPr>
        <w:rPr>
          <w:rFonts w:asciiTheme="majorBidi" w:hAnsiTheme="majorBidi" w:cstheme="majorBidi"/>
          <w:b/>
          <w:sz w:val="24"/>
          <w:szCs w:val="24"/>
        </w:rPr>
      </w:pPr>
      <w:r w:rsidRPr="00D83B8F">
        <w:rPr>
          <w:rFonts w:asciiTheme="majorBidi" w:hAnsiTheme="majorBidi" w:cstheme="majorBidi"/>
          <w:b/>
          <w:sz w:val="24"/>
          <w:szCs w:val="24"/>
        </w:rPr>
        <w:t>AVOID SUBJECTIVE COMMENTS</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As a fact finder, the forensic accounting investigator must restrict comments to presentation of the facts in such a way as to resolve the allegations that occasioned the original engagement.16 The investigator may give opinions about standard and customary business practices that relate to the observed behavior but not directly attempt to characterize the facts as discovered. The investigator should simply report them. If the finding is, for example, that the executive director of a charity has taken a number of trips, reportedly for business purposes, accompanied by family members, the investigator should not characterize such trips as “excessive” or “without business purpose” but should report only the facts. Those reading or hearing the facts can evaluate them in light of organizational policies and applicable laws and regulations.</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lastRenderedPageBreak/>
        <w:t>In the written or oral report, how should the forensic accounting investigator convey an understanding of the facts? We would not recommend the following:</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“We noted that the executive director took excessive trips to New York with his family, which were inappropriate and unrelated to the business of the organization, although he expensed the trips as business related.” The foregoing is replete with errors.</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 Excessive. The word excessive is judgmental and appears to reflect the personal standard of the forensic accounting investigator. Synonymous words—such as abusive, unacceptable, and extravagant—are also judgmental characterizations and may not have a valid place in your report.</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 Inappropriate. This term characterizes the observed action and should be avoided. It conveys a conclusion, not a fact. In the strictly factual realm, the report could note that such travel took place, that it required approval by the individual’s supervisor, and whether or not the required approval was sought or given. The report could also reference a specific provision of the organizational-policy handbook to document the requirement. Each of these facts would enable readers of the report to characterize the subject’s actions—and those readers are then more than likely to deem the actions inappropriate. But that is their role, not the forensic accounting investigator’s role.</w:t>
      </w:r>
    </w:p>
    <w:p w:rsidR="007852AE" w:rsidRPr="00D83B8F" w:rsidRDefault="007852AE" w:rsidP="007852AE">
      <w:pPr>
        <w:rPr>
          <w:rFonts w:asciiTheme="majorBidi" w:hAnsiTheme="majorBidi" w:cstheme="majorBidi"/>
          <w:sz w:val="24"/>
          <w:szCs w:val="24"/>
        </w:rPr>
      </w:pPr>
      <w:r w:rsidRPr="00D83B8F">
        <w:rPr>
          <w:rFonts w:asciiTheme="majorBidi" w:hAnsiTheme="majorBidi" w:cstheme="majorBidi"/>
          <w:sz w:val="24"/>
          <w:szCs w:val="24"/>
        </w:rPr>
        <w:t>• Unrelated to the business of the organization. Such statements are usually made on the basis of assumptions. More likely than not, the trips were indeed unrelated to the organization’s business, but it would be wrong to characterize them as such. The investigator should report either that no business purpose was discovered or that the individual admitted in interview that he knew the trips were strictly personal. Either of these statements may be a better manner of reporting. They report facts, not characterizations.</w:t>
      </w:r>
    </w:p>
    <w:p w:rsidR="00AF3BC1" w:rsidRPr="00646717" w:rsidRDefault="00DB0D0B" w:rsidP="00646717">
      <w:pPr>
        <w:spacing w:after="262" w:line="259" w:lineRule="auto"/>
        <w:ind w:left="-5"/>
        <w:rPr>
          <w:rFonts w:ascii="Times New Roman" w:hAnsi="Times New Roman" w:cs="Times New Roman"/>
          <w:b/>
          <w:bCs/>
          <w:sz w:val="24"/>
          <w:szCs w:val="24"/>
        </w:rPr>
      </w:pPr>
      <w:bookmarkStart w:id="0" w:name="_GoBack"/>
      <w:bookmarkEnd w:id="0"/>
      <w:r w:rsidRPr="00646717">
        <w:rPr>
          <w:rFonts w:ascii="Times New Roman" w:eastAsia="Times New Roman" w:hAnsi="Times New Roman" w:cs="Times New Roman"/>
          <w:sz w:val="24"/>
          <w:szCs w:val="24"/>
        </w:rPr>
        <w:tab/>
      </w:r>
      <w:r w:rsidRPr="00646717">
        <w:rPr>
          <w:rFonts w:ascii="Times New Roman" w:eastAsia="Times New Roman" w:hAnsi="Times New Roman" w:cs="Times New Roman"/>
          <w:sz w:val="24"/>
          <w:szCs w:val="24"/>
        </w:rPr>
        <w:tab/>
      </w:r>
      <w:r w:rsidRPr="00646717">
        <w:rPr>
          <w:rFonts w:ascii="Times New Roman" w:eastAsia="Times New Roman" w:hAnsi="Times New Roman" w:cs="Times New Roman"/>
          <w:sz w:val="24"/>
          <w:szCs w:val="24"/>
        </w:rPr>
        <w:tab/>
      </w:r>
      <w:r w:rsidRPr="00646717">
        <w:rPr>
          <w:rFonts w:ascii="Times New Roman" w:eastAsia="Times New Roman" w:hAnsi="Times New Roman" w:cs="Times New Roman"/>
          <w:sz w:val="24"/>
          <w:szCs w:val="24"/>
        </w:rPr>
        <w:tab/>
        <w:t xml:space="preserve">       </w:t>
      </w:r>
      <w:r w:rsidRPr="00646717">
        <w:rPr>
          <w:rFonts w:ascii="Times New Roman" w:eastAsia="Times New Roman" w:hAnsi="Times New Roman" w:cs="Times New Roman"/>
          <w:sz w:val="24"/>
          <w:szCs w:val="24"/>
        </w:rPr>
        <w:tab/>
      </w:r>
    </w:p>
    <w:p w:rsidR="00AF3BC1" w:rsidRPr="00646717" w:rsidRDefault="00AF3BC1" w:rsidP="00AF3BC1">
      <w:pPr>
        <w:spacing w:after="0"/>
        <w:ind w:left="-426" w:right="-574"/>
        <w:rPr>
          <w:rFonts w:ascii="Times New Roman" w:hAnsi="Times New Roman" w:cs="Times New Roman"/>
          <w:bCs/>
          <w:sz w:val="24"/>
          <w:szCs w:val="24"/>
        </w:rPr>
      </w:pPr>
    </w:p>
    <w:p w:rsidR="00AF3BC1" w:rsidRPr="00646717" w:rsidRDefault="00AF3BC1" w:rsidP="00AF3BC1">
      <w:pPr>
        <w:spacing w:after="0"/>
        <w:ind w:left="-426" w:right="-574"/>
        <w:rPr>
          <w:rFonts w:ascii="Times New Roman" w:hAnsi="Times New Roman" w:cs="Times New Roman"/>
          <w:b/>
          <w:bCs/>
          <w:sz w:val="24"/>
          <w:szCs w:val="24"/>
        </w:rPr>
      </w:pPr>
      <w:r w:rsidRPr="00646717">
        <w:rPr>
          <w:rFonts w:ascii="Times New Roman" w:hAnsi="Times New Roman" w:cs="Times New Roman"/>
          <w:bCs/>
          <w:sz w:val="24"/>
          <w:szCs w:val="24"/>
        </w:rPr>
        <w:t xml:space="preserve">                                                                      </w:t>
      </w:r>
      <w:r w:rsidRPr="00646717">
        <w:rPr>
          <w:rFonts w:ascii="Times New Roman" w:hAnsi="Times New Roman" w:cs="Times New Roman"/>
          <w:b/>
          <w:bCs/>
          <w:sz w:val="24"/>
          <w:szCs w:val="24"/>
        </w:rPr>
        <w:t>The End</w:t>
      </w:r>
    </w:p>
    <w:p w:rsidR="00AF3BC1" w:rsidRPr="000652AC" w:rsidRDefault="00AF3BC1" w:rsidP="00AF3BC1">
      <w:pPr>
        <w:spacing w:after="0"/>
        <w:ind w:left="-426" w:right="-574"/>
        <w:rPr>
          <w:rFonts w:ascii="Times New Roman" w:hAnsi="Times New Roman" w:cs="Times New Roman"/>
          <w:bCs/>
          <w:sz w:val="24"/>
          <w:szCs w:val="24"/>
        </w:rPr>
      </w:pPr>
      <w:r w:rsidRPr="000652AC">
        <w:rPr>
          <w:rFonts w:ascii="Times New Roman" w:hAnsi="Times New Roman" w:cs="Times New Roman"/>
          <w:bCs/>
          <w:sz w:val="24"/>
          <w:szCs w:val="24"/>
        </w:rPr>
        <w:tab/>
      </w:r>
      <w:r w:rsidRPr="000652AC">
        <w:rPr>
          <w:rFonts w:ascii="Times New Roman" w:hAnsi="Times New Roman" w:cs="Times New Roman"/>
          <w:bCs/>
          <w:sz w:val="24"/>
          <w:szCs w:val="24"/>
        </w:rPr>
        <w:tab/>
      </w:r>
      <w:r w:rsidRPr="000652AC">
        <w:rPr>
          <w:rFonts w:ascii="Times New Roman" w:hAnsi="Times New Roman" w:cs="Times New Roman"/>
          <w:bCs/>
          <w:sz w:val="24"/>
          <w:szCs w:val="24"/>
        </w:rPr>
        <w:tab/>
      </w:r>
      <w:r w:rsidRPr="000652AC">
        <w:rPr>
          <w:rFonts w:ascii="Times New Roman" w:hAnsi="Times New Roman" w:cs="Times New Roman"/>
          <w:bCs/>
          <w:sz w:val="24"/>
          <w:szCs w:val="24"/>
        </w:rPr>
        <w:tab/>
      </w:r>
      <w:r w:rsidRPr="000652AC">
        <w:rPr>
          <w:rFonts w:ascii="Times New Roman" w:hAnsi="Times New Roman" w:cs="Times New Roman"/>
          <w:bCs/>
          <w:sz w:val="24"/>
          <w:szCs w:val="24"/>
        </w:rPr>
        <w:tab/>
      </w:r>
    </w:p>
    <w:p w:rsidR="002A6F40" w:rsidRDefault="002A6F40" w:rsidP="00AF3BC1">
      <w:pPr>
        <w:spacing w:after="0"/>
        <w:rPr>
          <w:rFonts w:ascii="Times New Roman" w:hAnsi="Times New Roman" w:cs="Times New Roman"/>
          <w:sz w:val="24"/>
          <w:szCs w:val="24"/>
        </w:rPr>
      </w:pPr>
    </w:p>
    <w:p w:rsidR="002A6F40" w:rsidRPr="002A6F40" w:rsidRDefault="002A6F40" w:rsidP="002A6F40">
      <w:pPr>
        <w:rPr>
          <w:rFonts w:ascii="Times New Roman" w:hAnsi="Times New Roman" w:cs="Times New Roman"/>
          <w:sz w:val="24"/>
          <w:szCs w:val="24"/>
        </w:rPr>
      </w:pPr>
    </w:p>
    <w:p w:rsidR="002A6F40" w:rsidRPr="002A6F40" w:rsidRDefault="002A6F40" w:rsidP="002A6F40">
      <w:pPr>
        <w:rPr>
          <w:rFonts w:ascii="Times New Roman" w:hAnsi="Times New Roman" w:cs="Times New Roman"/>
          <w:sz w:val="24"/>
          <w:szCs w:val="24"/>
        </w:rPr>
      </w:pPr>
    </w:p>
    <w:p w:rsidR="002A6F40" w:rsidRDefault="002A6F40" w:rsidP="002A6F40">
      <w:pPr>
        <w:rPr>
          <w:rFonts w:ascii="Times New Roman" w:hAnsi="Times New Roman" w:cs="Times New Roman"/>
          <w:sz w:val="24"/>
          <w:szCs w:val="24"/>
        </w:rPr>
      </w:pPr>
    </w:p>
    <w:p w:rsidR="00C55AD0" w:rsidRPr="002A6F40" w:rsidRDefault="002A6F40" w:rsidP="002A6F40">
      <w:pPr>
        <w:tabs>
          <w:tab w:val="left" w:pos="6735"/>
        </w:tabs>
        <w:rPr>
          <w:rFonts w:ascii="Times New Roman" w:hAnsi="Times New Roman" w:cs="Times New Roman"/>
          <w:sz w:val="24"/>
          <w:szCs w:val="24"/>
        </w:rPr>
      </w:pPr>
      <w:r>
        <w:rPr>
          <w:rFonts w:ascii="Times New Roman" w:hAnsi="Times New Roman" w:cs="Times New Roman"/>
          <w:sz w:val="24"/>
          <w:szCs w:val="24"/>
        </w:rPr>
        <w:tab/>
      </w:r>
    </w:p>
    <w:sectPr w:rsidR="00C55AD0" w:rsidRPr="002A6F40" w:rsidSect="00051CF4">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E44" w:rsidRDefault="00FA2E44" w:rsidP="003540A8">
      <w:pPr>
        <w:spacing w:after="0" w:line="240" w:lineRule="auto"/>
      </w:pPr>
      <w:r>
        <w:separator/>
      </w:r>
    </w:p>
  </w:endnote>
  <w:endnote w:type="continuationSeparator" w:id="0">
    <w:p w:rsidR="00FA2E44" w:rsidRDefault="00FA2E44"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7852AE">
              <w:rPr>
                <w:b/>
                <w:bCs/>
                <w:noProof/>
              </w:rPr>
              <w:t>25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852AE">
              <w:rPr>
                <w:b/>
                <w:bCs/>
                <w:noProof/>
              </w:rPr>
              <w:t>26</w:t>
            </w:r>
            <w:r>
              <w:rPr>
                <w:b/>
                <w:bCs/>
                <w:sz w:val="24"/>
                <w:szCs w:val="24"/>
              </w:rPr>
              <w:fldChar w:fldCharType="end"/>
            </w:r>
          </w:sdtContent>
        </w:sdt>
      </w:sdtContent>
    </w:sdt>
  </w:p>
  <w:p w:rsidR="003540A8" w:rsidRPr="003540A8" w:rsidRDefault="003540A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E44" w:rsidRDefault="00FA2E44" w:rsidP="003540A8">
      <w:pPr>
        <w:spacing w:after="0" w:line="240" w:lineRule="auto"/>
      </w:pPr>
      <w:r>
        <w:separator/>
      </w:r>
    </w:p>
  </w:footnote>
  <w:footnote w:type="continuationSeparator" w:id="0">
    <w:p w:rsidR="00FA2E44" w:rsidRDefault="00FA2E44"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FD1" w:rsidRDefault="00EC3FD1" w:rsidP="00EC3FD1">
    <w:pPr>
      <w:pStyle w:val="Header"/>
      <w:jc w:val="center"/>
    </w:pPr>
    <w:r>
      <w:rPr>
        <w:noProof/>
        <w:lang w:val="en-GB" w:eastAsia="en-GB"/>
      </w:rPr>
      <w:drawing>
        <wp:inline distT="0" distB="0" distL="0" distR="0" wp14:anchorId="78DD7E38" wp14:editId="64403050">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14B0E11D" wp14:editId="60B8C005">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EC3FD1" w:rsidRDefault="003540A8" w:rsidP="003540A8">
    <w:pPr>
      <w:pStyle w:val="Header"/>
      <w:rPr>
        <w:rFonts w:ascii="Berlin Sans FB Demi" w:hAnsi="Berlin Sans FB Demi"/>
      </w:rPr>
    </w:pPr>
    <w:r>
      <w:t xml:space="preserve"> </w:t>
    </w:r>
    <w:r>
      <w:rPr>
        <w:rFonts w:ascii="Berlin Sans FB Demi" w:hAnsi="Berlin Sans FB Demi"/>
      </w:rPr>
      <w:t xml:space="preserve"> </w:t>
    </w:r>
  </w:p>
  <w:p w:rsidR="00EC3FD1" w:rsidRDefault="003540A8" w:rsidP="00EC3FD1">
    <w:pPr>
      <w:pStyle w:val="Header"/>
      <w:jc w:val="center"/>
      <w:rPr>
        <w:rFonts w:ascii="Berlin Sans FB Demi" w:hAnsi="Berlin Sans FB Demi"/>
      </w:rPr>
    </w:pPr>
    <w:r>
      <w:rPr>
        <w:rFonts w:ascii="Berlin Sans FB Demi" w:hAnsi="Berlin Sans FB Demi"/>
      </w:rPr>
      <w:t>The Institute of Certified Public Accountants of Pakistan (ICPAP)</w:t>
    </w:r>
  </w:p>
  <w:p w:rsidR="003540A8" w:rsidRPr="003540A8" w:rsidRDefault="003540A8" w:rsidP="003540A8">
    <w:pPr>
      <w:pStyle w:val="Header"/>
      <w:rPr>
        <w:rFonts w:ascii="Berlin Sans FB Demi" w:hAnsi="Berlin Sans FB Dem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B5581"/>
    <w:multiLevelType w:val="hybridMultilevel"/>
    <w:tmpl w:val="176854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2D5C89"/>
    <w:multiLevelType w:val="hybridMultilevel"/>
    <w:tmpl w:val="5F4C3A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65BFF"/>
    <w:multiLevelType w:val="hybridMultilevel"/>
    <w:tmpl w:val="F93866C8"/>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52A20A1"/>
    <w:multiLevelType w:val="hybridMultilevel"/>
    <w:tmpl w:val="D3DC56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C16D5"/>
    <w:multiLevelType w:val="hybridMultilevel"/>
    <w:tmpl w:val="541AD0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20ABD"/>
    <w:multiLevelType w:val="hybridMultilevel"/>
    <w:tmpl w:val="45D2D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02125"/>
    <w:multiLevelType w:val="hybridMultilevel"/>
    <w:tmpl w:val="71E4D9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F165A"/>
    <w:multiLevelType w:val="hybridMultilevel"/>
    <w:tmpl w:val="804C84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212220"/>
    <w:multiLevelType w:val="hybridMultilevel"/>
    <w:tmpl w:val="C0865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37D97"/>
    <w:multiLevelType w:val="hybridMultilevel"/>
    <w:tmpl w:val="D7E6315A"/>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7844A7"/>
    <w:multiLevelType w:val="hybridMultilevel"/>
    <w:tmpl w:val="DE0024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753B81"/>
    <w:multiLevelType w:val="hybridMultilevel"/>
    <w:tmpl w:val="26A60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B5BF2"/>
    <w:multiLevelType w:val="hybridMultilevel"/>
    <w:tmpl w:val="538A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24" w15:restartNumberingAfterBreak="0">
    <w:nsid w:val="41B50807"/>
    <w:multiLevelType w:val="hybridMultilevel"/>
    <w:tmpl w:val="243ED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C55B6"/>
    <w:multiLevelType w:val="hybridMultilevel"/>
    <w:tmpl w:val="92880EE8"/>
    <w:lvl w:ilvl="0" w:tplc="60E245DE">
      <w:start w:val="1"/>
      <w:numFmt w:val="lowerLetter"/>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13EE1"/>
    <w:multiLevelType w:val="hybridMultilevel"/>
    <w:tmpl w:val="E64211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8E231AB"/>
    <w:multiLevelType w:val="hybridMultilevel"/>
    <w:tmpl w:val="E30E1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656BFB"/>
    <w:multiLevelType w:val="hybridMultilevel"/>
    <w:tmpl w:val="75A0FA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240578"/>
    <w:multiLevelType w:val="hybridMultilevel"/>
    <w:tmpl w:val="0362FF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C7DDA"/>
    <w:multiLevelType w:val="hybridMultilevel"/>
    <w:tmpl w:val="F2949A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D6025"/>
    <w:multiLevelType w:val="hybridMultilevel"/>
    <w:tmpl w:val="6BFAC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475F7"/>
    <w:multiLevelType w:val="hybridMultilevel"/>
    <w:tmpl w:val="8EEA34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6"/>
  </w:num>
  <w:num w:numId="4">
    <w:abstractNumId w:val="42"/>
  </w:num>
  <w:num w:numId="5">
    <w:abstractNumId w:val="35"/>
  </w:num>
  <w:num w:numId="6">
    <w:abstractNumId w:val="13"/>
  </w:num>
  <w:num w:numId="7">
    <w:abstractNumId w:val="36"/>
  </w:num>
  <w:num w:numId="8">
    <w:abstractNumId w:val="20"/>
  </w:num>
  <w:num w:numId="9">
    <w:abstractNumId w:val="19"/>
  </w:num>
  <w:num w:numId="10">
    <w:abstractNumId w:val="28"/>
  </w:num>
  <w:num w:numId="11">
    <w:abstractNumId w:val="10"/>
  </w:num>
  <w:num w:numId="12">
    <w:abstractNumId w:val="30"/>
  </w:num>
  <w:num w:numId="13">
    <w:abstractNumId w:val="41"/>
  </w:num>
  <w:num w:numId="14">
    <w:abstractNumId w:val="26"/>
  </w:num>
  <w:num w:numId="15">
    <w:abstractNumId w:val="27"/>
  </w:num>
  <w:num w:numId="16">
    <w:abstractNumId w:val="31"/>
  </w:num>
  <w:num w:numId="17">
    <w:abstractNumId w:val="4"/>
  </w:num>
  <w:num w:numId="18">
    <w:abstractNumId w:val="0"/>
  </w:num>
  <w:num w:numId="19">
    <w:abstractNumId w:val="16"/>
  </w:num>
  <w:num w:numId="20">
    <w:abstractNumId w:val="23"/>
  </w:num>
  <w:num w:numId="21">
    <w:abstractNumId w:val="33"/>
  </w:num>
  <w:num w:numId="22">
    <w:abstractNumId w:val="11"/>
  </w:num>
  <w:num w:numId="23">
    <w:abstractNumId w:val="40"/>
  </w:num>
  <w:num w:numId="24">
    <w:abstractNumId w:val="1"/>
  </w:num>
  <w:num w:numId="25">
    <w:abstractNumId w:val="25"/>
  </w:num>
  <w:num w:numId="26">
    <w:abstractNumId w:val="17"/>
  </w:num>
  <w:num w:numId="27">
    <w:abstractNumId w:val="21"/>
  </w:num>
  <w:num w:numId="28">
    <w:abstractNumId w:val="43"/>
  </w:num>
  <w:num w:numId="29">
    <w:abstractNumId w:val="8"/>
  </w:num>
  <w:num w:numId="30">
    <w:abstractNumId w:val="24"/>
  </w:num>
  <w:num w:numId="31">
    <w:abstractNumId w:val="9"/>
  </w:num>
  <w:num w:numId="32">
    <w:abstractNumId w:val="34"/>
  </w:num>
  <w:num w:numId="33">
    <w:abstractNumId w:val="7"/>
  </w:num>
  <w:num w:numId="34">
    <w:abstractNumId w:val="22"/>
  </w:num>
  <w:num w:numId="35">
    <w:abstractNumId w:val="2"/>
  </w:num>
  <w:num w:numId="36">
    <w:abstractNumId w:val="14"/>
  </w:num>
  <w:num w:numId="37">
    <w:abstractNumId w:val="29"/>
  </w:num>
  <w:num w:numId="38">
    <w:abstractNumId w:val="37"/>
  </w:num>
  <w:num w:numId="39">
    <w:abstractNumId w:val="5"/>
  </w:num>
  <w:num w:numId="40">
    <w:abstractNumId w:val="39"/>
  </w:num>
  <w:num w:numId="41">
    <w:abstractNumId w:val="38"/>
  </w:num>
  <w:num w:numId="42">
    <w:abstractNumId w:val="3"/>
  </w:num>
  <w:num w:numId="43">
    <w:abstractNumId w:val="3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59AC"/>
    <w:rsid w:val="00005DB1"/>
    <w:rsid w:val="00025039"/>
    <w:rsid w:val="00031658"/>
    <w:rsid w:val="00041A07"/>
    <w:rsid w:val="00051CF4"/>
    <w:rsid w:val="000652AC"/>
    <w:rsid w:val="0007506B"/>
    <w:rsid w:val="00080911"/>
    <w:rsid w:val="0008762A"/>
    <w:rsid w:val="00091FFE"/>
    <w:rsid w:val="0009221C"/>
    <w:rsid w:val="00094055"/>
    <w:rsid w:val="000A3A3F"/>
    <w:rsid w:val="000A69E5"/>
    <w:rsid w:val="000B1C78"/>
    <w:rsid w:val="000B2886"/>
    <w:rsid w:val="000C040E"/>
    <w:rsid w:val="000D1240"/>
    <w:rsid w:val="000D21AA"/>
    <w:rsid w:val="000D3D6F"/>
    <w:rsid w:val="000E3F0A"/>
    <w:rsid w:val="000E470A"/>
    <w:rsid w:val="000E6A72"/>
    <w:rsid w:val="000F2672"/>
    <w:rsid w:val="000F2F13"/>
    <w:rsid w:val="000F65B2"/>
    <w:rsid w:val="000F69BB"/>
    <w:rsid w:val="00100DC8"/>
    <w:rsid w:val="00102BC9"/>
    <w:rsid w:val="001051B3"/>
    <w:rsid w:val="0011144E"/>
    <w:rsid w:val="0011645A"/>
    <w:rsid w:val="00117613"/>
    <w:rsid w:val="001176E1"/>
    <w:rsid w:val="0012433D"/>
    <w:rsid w:val="001466C7"/>
    <w:rsid w:val="00147EB1"/>
    <w:rsid w:val="001562BD"/>
    <w:rsid w:val="00163F89"/>
    <w:rsid w:val="00164D9D"/>
    <w:rsid w:val="00176FE7"/>
    <w:rsid w:val="00184C38"/>
    <w:rsid w:val="00184C76"/>
    <w:rsid w:val="001A5CD5"/>
    <w:rsid w:val="001A6CE4"/>
    <w:rsid w:val="001B6F35"/>
    <w:rsid w:val="001C370A"/>
    <w:rsid w:val="001C4AF3"/>
    <w:rsid w:val="001D3B25"/>
    <w:rsid w:val="001F75A5"/>
    <w:rsid w:val="002046C2"/>
    <w:rsid w:val="002123DC"/>
    <w:rsid w:val="00212E49"/>
    <w:rsid w:val="00213F87"/>
    <w:rsid w:val="002150EE"/>
    <w:rsid w:val="00215C76"/>
    <w:rsid w:val="00236938"/>
    <w:rsid w:val="0023735B"/>
    <w:rsid w:val="00244575"/>
    <w:rsid w:val="00245E5E"/>
    <w:rsid w:val="00255201"/>
    <w:rsid w:val="00260A69"/>
    <w:rsid w:val="00262849"/>
    <w:rsid w:val="0027584F"/>
    <w:rsid w:val="00291D19"/>
    <w:rsid w:val="00293939"/>
    <w:rsid w:val="002A0109"/>
    <w:rsid w:val="002A6F40"/>
    <w:rsid w:val="002B5752"/>
    <w:rsid w:val="002B57D1"/>
    <w:rsid w:val="002B585F"/>
    <w:rsid w:val="002C23B6"/>
    <w:rsid w:val="002C5B41"/>
    <w:rsid w:val="002D4B71"/>
    <w:rsid w:val="002D6F81"/>
    <w:rsid w:val="002D7C79"/>
    <w:rsid w:val="002E17DC"/>
    <w:rsid w:val="002E6843"/>
    <w:rsid w:val="002E7138"/>
    <w:rsid w:val="002F4C5E"/>
    <w:rsid w:val="00310E1A"/>
    <w:rsid w:val="00313BE1"/>
    <w:rsid w:val="00320C66"/>
    <w:rsid w:val="00322F9D"/>
    <w:rsid w:val="00335FF2"/>
    <w:rsid w:val="003428D1"/>
    <w:rsid w:val="0035165F"/>
    <w:rsid w:val="003540A8"/>
    <w:rsid w:val="00365F77"/>
    <w:rsid w:val="0036783A"/>
    <w:rsid w:val="003753A2"/>
    <w:rsid w:val="00377CF2"/>
    <w:rsid w:val="00386717"/>
    <w:rsid w:val="0039532E"/>
    <w:rsid w:val="00397D7C"/>
    <w:rsid w:val="003E25DE"/>
    <w:rsid w:val="003E3BF2"/>
    <w:rsid w:val="003F1C00"/>
    <w:rsid w:val="003F363E"/>
    <w:rsid w:val="00403F0C"/>
    <w:rsid w:val="004137F4"/>
    <w:rsid w:val="00414BE7"/>
    <w:rsid w:val="00424DD6"/>
    <w:rsid w:val="00445DB6"/>
    <w:rsid w:val="004609C8"/>
    <w:rsid w:val="004662A0"/>
    <w:rsid w:val="00477FA7"/>
    <w:rsid w:val="00492C30"/>
    <w:rsid w:val="0049340A"/>
    <w:rsid w:val="004A1A65"/>
    <w:rsid w:val="004A4AE5"/>
    <w:rsid w:val="004A5B8C"/>
    <w:rsid w:val="004B2067"/>
    <w:rsid w:val="004B2787"/>
    <w:rsid w:val="004E29B8"/>
    <w:rsid w:val="004E66D2"/>
    <w:rsid w:val="004F35CD"/>
    <w:rsid w:val="00505689"/>
    <w:rsid w:val="00507ECB"/>
    <w:rsid w:val="00514201"/>
    <w:rsid w:val="00517756"/>
    <w:rsid w:val="00525131"/>
    <w:rsid w:val="00541999"/>
    <w:rsid w:val="00542DD8"/>
    <w:rsid w:val="00581B7D"/>
    <w:rsid w:val="005868F2"/>
    <w:rsid w:val="00591C6D"/>
    <w:rsid w:val="00597104"/>
    <w:rsid w:val="005A454A"/>
    <w:rsid w:val="005D1B2F"/>
    <w:rsid w:val="005D68D2"/>
    <w:rsid w:val="005E131F"/>
    <w:rsid w:val="005F2F0F"/>
    <w:rsid w:val="005F354E"/>
    <w:rsid w:val="006017CB"/>
    <w:rsid w:val="006017DE"/>
    <w:rsid w:val="0060471B"/>
    <w:rsid w:val="00611219"/>
    <w:rsid w:val="00611535"/>
    <w:rsid w:val="00621FD3"/>
    <w:rsid w:val="00631F40"/>
    <w:rsid w:val="006338D9"/>
    <w:rsid w:val="00636EEC"/>
    <w:rsid w:val="00637712"/>
    <w:rsid w:val="00646717"/>
    <w:rsid w:val="006648E8"/>
    <w:rsid w:val="006724F9"/>
    <w:rsid w:val="006825BF"/>
    <w:rsid w:val="0069356E"/>
    <w:rsid w:val="006969D2"/>
    <w:rsid w:val="006A1D0C"/>
    <w:rsid w:val="006A6B0A"/>
    <w:rsid w:val="006B2E6F"/>
    <w:rsid w:val="006B643D"/>
    <w:rsid w:val="006B68E9"/>
    <w:rsid w:val="006C22CD"/>
    <w:rsid w:val="006C2BEA"/>
    <w:rsid w:val="006D5E65"/>
    <w:rsid w:val="006E1465"/>
    <w:rsid w:val="007271E2"/>
    <w:rsid w:val="007415CE"/>
    <w:rsid w:val="00756E80"/>
    <w:rsid w:val="00762BBB"/>
    <w:rsid w:val="007852AE"/>
    <w:rsid w:val="00787559"/>
    <w:rsid w:val="00794AD5"/>
    <w:rsid w:val="007A64A2"/>
    <w:rsid w:val="007B0FCE"/>
    <w:rsid w:val="007C4E97"/>
    <w:rsid w:val="007C5992"/>
    <w:rsid w:val="007D6AC5"/>
    <w:rsid w:val="007F3441"/>
    <w:rsid w:val="007F3E7B"/>
    <w:rsid w:val="007F5141"/>
    <w:rsid w:val="0080179B"/>
    <w:rsid w:val="00801846"/>
    <w:rsid w:val="008060E5"/>
    <w:rsid w:val="00813A47"/>
    <w:rsid w:val="00815532"/>
    <w:rsid w:val="00820D3B"/>
    <w:rsid w:val="00822AB7"/>
    <w:rsid w:val="0083527F"/>
    <w:rsid w:val="008506EB"/>
    <w:rsid w:val="00854404"/>
    <w:rsid w:val="00855BC3"/>
    <w:rsid w:val="008667D5"/>
    <w:rsid w:val="0087673F"/>
    <w:rsid w:val="008A4084"/>
    <w:rsid w:val="008A7E5C"/>
    <w:rsid w:val="008B783B"/>
    <w:rsid w:val="008C687E"/>
    <w:rsid w:val="008D3D4E"/>
    <w:rsid w:val="008D4D7F"/>
    <w:rsid w:val="008D4E94"/>
    <w:rsid w:val="008E467A"/>
    <w:rsid w:val="00901BD3"/>
    <w:rsid w:val="009242FB"/>
    <w:rsid w:val="009450D9"/>
    <w:rsid w:val="009534F1"/>
    <w:rsid w:val="0096486B"/>
    <w:rsid w:val="009800BD"/>
    <w:rsid w:val="00980A5B"/>
    <w:rsid w:val="009933E3"/>
    <w:rsid w:val="009949C9"/>
    <w:rsid w:val="00997989"/>
    <w:rsid w:val="009C3D2A"/>
    <w:rsid w:val="009D1485"/>
    <w:rsid w:val="009D1AA1"/>
    <w:rsid w:val="009F6236"/>
    <w:rsid w:val="00A06A24"/>
    <w:rsid w:val="00A06F0F"/>
    <w:rsid w:val="00A270D5"/>
    <w:rsid w:val="00A31982"/>
    <w:rsid w:val="00A40244"/>
    <w:rsid w:val="00A449AF"/>
    <w:rsid w:val="00A463D5"/>
    <w:rsid w:val="00A516FB"/>
    <w:rsid w:val="00A76577"/>
    <w:rsid w:val="00A76BB7"/>
    <w:rsid w:val="00A975B3"/>
    <w:rsid w:val="00AA077C"/>
    <w:rsid w:val="00AA0F42"/>
    <w:rsid w:val="00AA25A8"/>
    <w:rsid w:val="00AA3938"/>
    <w:rsid w:val="00AC08F3"/>
    <w:rsid w:val="00AC18C2"/>
    <w:rsid w:val="00AC22C9"/>
    <w:rsid w:val="00AC6CA5"/>
    <w:rsid w:val="00AE0A1D"/>
    <w:rsid w:val="00AE73A1"/>
    <w:rsid w:val="00AF12C7"/>
    <w:rsid w:val="00AF3BC1"/>
    <w:rsid w:val="00B0138B"/>
    <w:rsid w:val="00B03E44"/>
    <w:rsid w:val="00B06259"/>
    <w:rsid w:val="00B145A0"/>
    <w:rsid w:val="00B176FA"/>
    <w:rsid w:val="00B243DF"/>
    <w:rsid w:val="00B26655"/>
    <w:rsid w:val="00B41F38"/>
    <w:rsid w:val="00B42550"/>
    <w:rsid w:val="00B46354"/>
    <w:rsid w:val="00B5564F"/>
    <w:rsid w:val="00B65802"/>
    <w:rsid w:val="00B72103"/>
    <w:rsid w:val="00B7680A"/>
    <w:rsid w:val="00B7688B"/>
    <w:rsid w:val="00B8598B"/>
    <w:rsid w:val="00B92A0C"/>
    <w:rsid w:val="00B93D5B"/>
    <w:rsid w:val="00B944FF"/>
    <w:rsid w:val="00B9462C"/>
    <w:rsid w:val="00BB30B1"/>
    <w:rsid w:val="00BB3B46"/>
    <w:rsid w:val="00BB6655"/>
    <w:rsid w:val="00BB76EC"/>
    <w:rsid w:val="00BE2079"/>
    <w:rsid w:val="00BE7C12"/>
    <w:rsid w:val="00C063F2"/>
    <w:rsid w:val="00C0692C"/>
    <w:rsid w:val="00C20456"/>
    <w:rsid w:val="00C25499"/>
    <w:rsid w:val="00C277EB"/>
    <w:rsid w:val="00C30158"/>
    <w:rsid w:val="00C318C2"/>
    <w:rsid w:val="00C3240B"/>
    <w:rsid w:val="00C33573"/>
    <w:rsid w:val="00C36955"/>
    <w:rsid w:val="00C3734D"/>
    <w:rsid w:val="00C37719"/>
    <w:rsid w:val="00C44E88"/>
    <w:rsid w:val="00C5399C"/>
    <w:rsid w:val="00C55AD0"/>
    <w:rsid w:val="00C562A7"/>
    <w:rsid w:val="00C648D0"/>
    <w:rsid w:val="00C65373"/>
    <w:rsid w:val="00C7367B"/>
    <w:rsid w:val="00C82EC5"/>
    <w:rsid w:val="00C84CAD"/>
    <w:rsid w:val="00C868D3"/>
    <w:rsid w:val="00C87D08"/>
    <w:rsid w:val="00CA1EED"/>
    <w:rsid w:val="00CA35BA"/>
    <w:rsid w:val="00CA61E0"/>
    <w:rsid w:val="00CB3C48"/>
    <w:rsid w:val="00CB66E8"/>
    <w:rsid w:val="00CB7206"/>
    <w:rsid w:val="00CC1F09"/>
    <w:rsid w:val="00CC4788"/>
    <w:rsid w:val="00CE52B4"/>
    <w:rsid w:val="00CE7025"/>
    <w:rsid w:val="00CE70EB"/>
    <w:rsid w:val="00CF0ECB"/>
    <w:rsid w:val="00CF210C"/>
    <w:rsid w:val="00CF7689"/>
    <w:rsid w:val="00D0207F"/>
    <w:rsid w:val="00D05332"/>
    <w:rsid w:val="00D12064"/>
    <w:rsid w:val="00D36838"/>
    <w:rsid w:val="00D40B4F"/>
    <w:rsid w:val="00D45658"/>
    <w:rsid w:val="00D631F3"/>
    <w:rsid w:val="00D719C2"/>
    <w:rsid w:val="00D7336C"/>
    <w:rsid w:val="00D848C4"/>
    <w:rsid w:val="00D856C3"/>
    <w:rsid w:val="00DA16A6"/>
    <w:rsid w:val="00DA5CBF"/>
    <w:rsid w:val="00DB0D0B"/>
    <w:rsid w:val="00DC398E"/>
    <w:rsid w:val="00DC6606"/>
    <w:rsid w:val="00DD073C"/>
    <w:rsid w:val="00DD7702"/>
    <w:rsid w:val="00DE06CA"/>
    <w:rsid w:val="00E00E89"/>
    <w:rsid w:val="00E05CCE"/>
    <w:rsid w:val="00E14B93"/>
    <w:rsid w:val="00E21127"/>
    <w:rsid w:val="00E23DA9"/>
    <w:rsid w:val="00E35117"/>
    <w:rsid w:val="00E376C7"/>
    <w:rsid w:val="00E406A8"/>
    <w:rsid w:val="00E4461A"/>
    <w:rsid w:val="00E47230"/>
    <w:rsid w:val="00E6025A"/>
    <w:rsid w:val="00E629AC"/>
    <w:rsid w:val="00E62BCB"/>
    <w:rsid w:val="00E70EB6"/>
    <w:rsid w:val="00E75A92"/>
    <w:rsid w:val="00E8051B"/>
    <w:rsid w:val="00E86E20"/>
    <w:rsid w:val="00E9694D"/>
    <w:rsid w:val="00EB06D1"/>
    <w:rsid w:val="00EC3FD1"/>
    <w:rsid w:val="00ED622F"/>
    <w:rsid w:val="00ED6E2E"/>
    <w:rsid w:val="00EE0DC2"/>
    <w:rsid w:val="00EE48FC"/>
    <w:rsid w:val="00F00C3B"/>
    <w:rsid w:val="00F052FD"/>
    <w:rsid w:val="00F23B2B"/>
    <w:rsid w:val="00F24A31"/>
    <w:rsid w:val="00F27DD2"/>
    <w:rsid w:val="00F32A97"/>
    <w:rsid w:val="00F33C51"/>
    <w:rsid w:val="00F35A16"/>
    <w:rsid w:val="00F43BF7"/>
    <w:rsid w:val="00F569C0"/>
    <w:rsid w:val="00F62C9C"/>
    <w:rsid w:val="00F63DF5"/>
    <w:rsid w:val="00F84F0E"/>
    <w:rsid w:val="00F85DB9"/>
    <w:rsid w:val="00F92FCA"/>
    <w:rsid w:val="00F97D0B"/>
    <w:rsid w:val="00FA27D4"/>
    <w:rsid w:val="00FA2E44"/>
    <w:rsid w:val="00FA79D8"/>
    <w:rsid w:val="00FD5CE0"/>
    <w:rsid w:val="00FD68F5"/>
    <w:rsid w:val="00FF0307"/>
    <w:rsid w:val="00FF3C2C"/>
    <w:rsid w:val="00FF532E"/>
    <w:rsid w:val="00FF6932"/>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34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F9F76-47CD-4A77-8D66-3EABC64D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8546</Words>
  <Characters>48714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6</cp:revision>
  <cp:lastPrinted>2017-07-14T07:25:00Z</cp:lastPrinted>
  <dcterms:created xsi:type="dcterms:W3CDTF">2018-11-14T09:50:00Z</dcterms:created>
  <dcterms:modified xsi:type="dcterms:W3CDTF">2019-01-14T07:31:00Z</dcterms:modified>
</cp:coreProperties>
</file>